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67" w:rsidRDefault="00064E67" w:rsidP="00064E67">
      <w:pPr>
        <w:tabs>
          <w:tab w:val="num" w:pos="709"/>
        </w:tabs>
        <w:spacing w:line="360" w:lineRule="auto"/>
        <w:jc w:val="center"/>
        <w:rPr>
          <w:rFonts w:ascii="Arial" w:hAnsi="Arial" w:cs="Arial"/>
          <w:b/>
        </w:rPr>
      </w:pPr>
      <w:r>
        <w:rPr>
          <w:rFonts w:ascii="Arial" w:hAnsi="Arial" w:cs="Arial"/>
          <w:b/>
        </w:rPr>
        <w:t>CAPITULO 7. ANEXOS.</w:t>
      </w:r>
    </w:p>
    <w:p w:rsidR="00064E67" w:rsidRDefault="00064E67" w:rsidP="00064E67">
      <w:pPr>
        <w:tabs>
          <w:tab w:val="num" w:pos="709"/>
        </w:tabs>
        <w:spacing w:line="360" w:lineRule="auto"/>
        <w:jc w:val="center"/>
        <w:rPr>
          <w:rFonts w:ascii="Arial" w:hAnsi="Arial" w:cs="Arial"/>
          <w:b/>
        </w:rPr>
      </w:pPr>
    </w:p>
    <w:p w:rsidR="00064E67" w:rsidRPr="00064E67" w:rsidRDefault="00064E67" w:rsidP="00064E67">
      <w:pPr>
        <w:tabs>
          <w:tab w:val="num" w:pos="709"/>
        </w:tabs>
        <w:spacing w:line="360" w:lineRule="auto"/>
        <w:jc w:val="center"/>
        <w:rPr>
          <w:rFonts w:ascii="Arial" w:hAnsi="Arial" w:cs="Arial"/>
          <w:b/>
        </w:rPr>
      </w:pPr>
    </w:p>
    <w:p w:rsidR="00064E67" w:rsidRPr="00064E67" w:rsidRDefault="00064E67" w:rsidP="00064E67">
      <w:pPr>
        <w:pStyle w:val="Prrafodelista"/>
        <w:numPr>
          <w:ilvl w:val="1"/>
          <w:numId w:val="6"/>
        </w:numPr>
        <w:spacing w:line="360" w:lineRule="auto"/>
        <w:jc w:val="center"/>
        <w:rPr>
          <w:rFonts w:ascii="Arial" w:hAnsi="Arial" w:cs="Arial"/>
          <w:b/>
          <w:i/>
        </w:rPr>
      </w:pPr>
      <w:r w:rsidRPr="00064E67">
        <w:rPr>
          <w:rFonts w:ascii="Arial" w:hAnsi="Arial" w:cs="Arial"/>
          <w:b/>
          <w:i/>
        </w:rPr>
        <w:t>Postulación de proyecto ante la Alcaldía del Municipio Sucre.</w:t>
      </w:r>
    </w:p>
    <w:p w:rsidR="00064E67" w:rsidRDefault="00064E67" w:rsidP="00064E67">
      <w:pPr>
        <w:spacing w:line="360" w:lineRule="auto"/>
        <w:ind w:left="426" w:hanging="284"/>
        <w:rPr>
          <w:rFonts w:ascii="Arial" w:hAnsi="Arial" w:cs="Arial"/>
          <w:b/>
        </w:rPr>
      </w:pPr>
    </w:p>
    <w:p w:rsidR="00064E67" w:rsidRPr="002172CD" w:rsidRDefault="00064E67" w:rsidP="00064E67">
      <w:pPr>
        <w:spacing w:line="360" w:lineRule="auto"/>
        <w:rPr>
          <w:rFonts w:ascii="Arial" w:eastAsia="Times New Roman" w:hAnsi="Arial" w:cs="Arial"/>
          <w:b/>
        </w:rPr>
      </w:pPr>
      <w:r w:rsidRPr="002172CD">
        <w:rPr>
          <w:rFonts w:ascii="Arial" w:eastAsia="Times New Roman" w:hAnsi="Arial" w:cs="Arial"/>
          <w:b/>
        </w:rPr>
        <w:t xml:space="preserve">Alcaldía del Municipio Sucre.                                      </w:t>
      </w:r>
    </w:p>
    <w:p w:rsidR="00064E67" w:rsidRPr="002172CD" w:rsidRDefault="00064E67" w:rsidP="00064E67">
      <w:pPr>
        <w:spacing w:line="360" w:lineRule="auto"/>
        <w:rPr>
          <w:rFonts w:ascii="Arial" w:eastAsia="Times New Roman" w:hAnsi="Arial" w:cs="Arial"/>
          <w:b/>
        </w:rPr>
      </w:pPr>
      <w:r w:rsidRPr="002172CD">
        <w:rPr>
          <w:rFonts w:ascii="Arial" w:eastAsia="Times New Roman" w:hAnsi="Arial" w:cs="Arial"/>
          <w:b/>
        </w:rPr>
        <w:t>Dirección de Desarrollo Económico.</w:t>
      </w:r>
    </w:p>
    <w:p w:rsidR="00064E67" w:rsidRPr="002172CD" w:rsidRDefault="00064E67" w:rsidP="00064E67">
      <w:pPr>
        <w:spacing w:line="360" w:lineRule="auto"/>
        <w:rPr>
          <w:rFonts w:ascii="Arial" w:eastAsia="Times New Roman" w:hAnsi="Arial" w:cs="Arial"/>
          <w:b/>
        </w:rPr>
      </w:pPr>
      <w:r w:rsidRPr="002172CD">
        <w:rPr>
          <w:rFonts w:ascii="Arial" w:eastAsia="Times New Roman" w:hAnsi="Arial" w:cs="Arial"/>
          <w:b/>
        </w:rPr>
        <w:t xml:space="preserve">                                                                                   </w:t>
      </w:r>
      <w:r w:rsidRPr="002172CD">
        <w:rPr>
          <w:rFonts w:ascii="Arial" w:hAnsi="Arial" w:cs="Arial"/>
          <w:noProof/>
          <w:lang w:eastAsia="es-VE"/>
        </w:rPr>
        <w:drawing>
          <wp:inline distT="0" distB="0" distL="0" distR="0" wp14:anchorId="3A1B9D0B" wp14:editId="50647893">
            <wp:extent cx="2076450" cy="107632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2076450" cy="1076325"/>
                    </a:xfrm>
                    <a:prstGeom prst="rect">
                      <a:avLst/>
                    </a:prstGeom>
                    <a:solidFill>
                      <a:srgbClr val="FFFFFF"/>
                    </a:solidFill>
                    <a:ln w="9525">
                      <a:noFill/>
                      <a:miter lim="800000"/>
                      <a:headEnd/>
                      <a:tailEnd/>
                    </a:ln>
                  </pic:spPr>
                </pic:pic>
              </a:graphicData>
            </a:graphic>
          </wp:inline>
        </w:drawing>
      </w:r>
    </w:p>
    <w:p w:rsidR="00064E67" w:rsidRPr="002172CD" w:rsidRDefault="00064E67" w:rsidP="00064E67">
      <w:pPr>
        <w:spacing w:line="360" w:lineRule="auto"/>
        <w:rPr>
          <w:rFonts w:ascii="Arial" w:eastAsia="Times New Roman" w:hAnsi="Arial" w:cs="Arial"/>
          <w:b/>
        </w:rPr>
      </w:pPr>
    </w:p>
    <w:p w:rsidR="00064E67" w:rsidRPr="002172CD" w:rsidRDefault="00064E67" w:rsidP="00064E67">
      <w:pPr>
        <w:spacing w:line="360" w:lineRule="auto"/>
        <w:jc w:val="both"/>
        <w:rPr>
          <w:rFonts w:ascii="Arial" w:hAnsi="Arial" w:cs="Arial"/>
        </w:rPr>
      </w:pPr>
      <w:r w:rsidRPr="002172CD">
        <w:rPr>
          <w:rFonts w:ascii="Arial" w:hAnsi="Arial" w:cs="Arial"/>
        </w:rPr>
        <w:t xml:space="preserve">Con el presente proyecto se plantea incorporar una visión comprensiva del ejercicio de la economía informal en los así llamados “mercados itinerantes”  o mercados de “cielo abierto”. Puesto que se entiende que el ejercicio de la economía informal es una práctica particular dotada de características y dificultades propias resulta de interés comprender aquellas que sean de mayor relevancia para los mismos sujetos de manera de poder generar iniciativas y políticas que den solución a los problemas con los que deben lidiar las personas pertenecientes a este ejercicio económico, así como mejorar su calidad de vida tanto económica como social y en general su satisfacción y bienestar. </w:t>
      </w:r>
    </w:p>
    <w:p w:rsidR="00064E67" w:rsidRPr="002172CD" w:rsidRDefault="00064E67" w:rsidP="00064E67">
      <w:pPr>
        <w:spacing w:line="360" w:lineRule="auto"/>
        <w:jc w:val="both"/>
        <w:rPr>
          <w:rFonts w:ascii="Arial" w:hAnsi="Arial" w:cs="Arial"/>
        </w:rPr>
      </w:pPr>
      <w:r w:rsidRPr="002172CD">
        <w:rPr>
          <w:rFonts w:ascii="Arial" w:hAnsi="Arial" w:cs="Arial"/>
        </w:rPr>
        <w:t xml:space="preserve">Se intenta que las personas que sean transferidas de la calle para trabajar en los mercados itinerantes permanezcan en ellos y tengan éxito en los mismos para así incluirlos en el aparato económico formal, puesto que sucede con frecuencia que las personas una vez incluidas en este tipo de mercados al transcurrir un tiempo vuelven a la buhonería y el mercado de calle. Por tanto se hace necesario definir algunas características generales de los sujetos exitosos dentro de los mercados itinerantes que sirvan de “indicadores de éxito” para casos futuros a ser incluidos dentro de los mismos. </w:t>
      </w:r>
      <w:r w:rsidRPr="002172CD">
        <w:rPr>
          <w:rFonts w:ascii="Arial" w:hAnsi="Arial" w:cs="Arial"/>
        </w:rPr>
        <w:lastRenderedPageBreak/>
        <w:t xml:space="preserve">Por tanto se propone la producción de perfiles que permitan seleccionar con mayor precisión a las personas que tiendan a ser más exitosos en este tipo de mercado. </w:t>
      </w:r>
    </w:p>
    <w:p w:rsidR="00064E67" w:rsidRPr="002172CD" w:rsidRDefault="00064E67" w:rsidP="00064E67">
      <w:pPr>
        <w:spacing w:line="360" w:lineRule="auto"/>
        <w:jc w:val="both"/>
        <w:rPr>
          <w:rFonts w:ascii="Arial" w:hAnsi="Arial" w:cs="Arial"/>
        </w:rPr>
      </w:pPr>
      <w:r w:rsidRPr="002172CD">
        <w:rPr>
          <w:rFonts w:ascii="Arial" w:hAnsi="Arial" w:cs="Arial"/>
        </w:rPr>
        <w:t xml:space="preserve">Con tal propósito, se </w:t>
      </w:r>
      <w:r w:rsidR="00AD7C43" w:rsidRPr="002172CD">
        <w:rPr>
          <w:rFonts w:ascii="Arial" w:hAnsi="Arial" w:cs="Arial"/>
        </w:rPr>
        <w:t>seleccionó</w:t>
      </w:r>
      <w:r w:rsidRPr="002172CD">
        <w:rPr>
          <w:rFonts w:ascii="Arial" w:hAnsi="Arial" w:cs="Arial"/>
        </w:rPr>
        <w:t xml:space="preserve"> la entrevista como metodología de recolección de la información –aun cuando en un primer lugar se pensó en la encuesta por términos de practicidad—,  dadas a que las características del grupo (tanto en cuanto al tamaño extensivo como la disponibilidad temporal y atencional) favorecen a un tipo de interacción cara a cara entre interlocutores resulto conveniente trabajarlo en esta modalidad. Para la entrevista se </w:t>
      </w:r>
      <w:r w:rsidR="00AD7C43" w:rsidRPr="002172CD">
        <w:rPr>
          <w:rFonts w:ascii="Arial" w:hAnsi="Arial" w:cs="Arial"/>
        </w:rPr>
        <w:t>desarrolló</w:t>
      </w:r>
      <w:r w:rsidRPr="002172CD">
        <w:rPr>
          <w:rFonts w:ascii="Arial" w:hAnsi="Arial" w:cs="Arial"/>
        </w:rPr>
        <w:t xml:space="preserve"> un guion constante de 90 ítems y que abarca 5 dimensiones básicas, a saber: Éxito, Actitudes, Motivación, Rubro y Empresa.</w:t>
      </w:r>
    </w:p>
    <w:p w:rsidR="00064E67" w:rsidRPr="002172CD" w:rsidRDefault="00064E67" w:rsidP="00064E67">
      <w:pPr>
        <w:spacing w:line="360" w:lineRule="auto"/>
        <w:jc w:val="both"/>
        <w:rPr>
          <w:rFonts w:ascii="Arial" w:hAnsi="Arial" w:cs="Arial"/>
        </w:rPr>
      </w:pPr>
      <w:r w:rsidRPr="002172CD">
        <w:rPr>
          <w:rFonts w:ascii="Arial" w:hAnsi="Arial" w:cs="Arial"/>
        </w:rPr>
        <w:t xml:space="preserve">A través de las entrevistas se pretende, mediante el contraste de casos, definir los elementos que caracterizan a los sujetos exitosos dentro de los mercados itinerantes. Para ello se plantea desarrollar la entrevista en al menos el 20% (de la población total de comerciantes de mercados itinerantes 400 personas aproximadamente), abarcando todos los mercados del municipio y tomando de cada uno el </w:t>
      </w:r>
      <w:r w:rsidR="00AD7C43" w:rsidRPr="002172CD">
        <w:rPr>
          <w:rFonts w:ascii="Arial" w:hAnsi="Arial" w:cs="Arial"/>
        </w:rPr>
        <w:t>número</w:t>
      </w:r>
      <w:r w:rsidRPr="002172CD">
        <w:rPr>
          <w:rFonts w:ascii="Arial" w:hAnsi="Arial" w:cs="Arial"/>
        </w:rPr>
        <w:t xml:space="preserve"> de entrevistados por rubro que correspondan al 20% de los comerciantes de tal rubro dentro del mercado. En casos de mercados pequeños donde no haya más de 1 o 2 personas por rubro se </w:t>
      </w:r>
      <w:proofErr w:type="gramStart"/>
      <w:r w:rsidRPr="002172CD">
        <w:rPr>
          <w:rFonts w:ascii="Arial" w:hAnsi="Arial" w:cs="Arial"/>
        </w:rPr>
        <w:t>cu</w:t>
      </w:r>
      <w:bookmarkStart w:id="0" w:name="_GoBack"/>
      <w:bookmarkEnd w:id="0"/>
      <w:r w:rsidRPr="002172CD">
        <w:rPr>
          <w:rFonts w:ascii="Arial" w:hAnsi="Arial" w:cs="Arial"/>
        </w:rPr>
        <w:t>brirá</w:t>
      </w:r>
      <w:proofErr w:type="gramEnd"/>
      <w:r w:rsidRPr="002172CD">
        <w:rPr>
          <w:rFonts w:ascii="Arial" w:hAnsi="Arial" w:cs="Arial"/>
        </w:rPr>
        <w:t xml:space="preserve"> a toda la muestra. </w:t>
      </w:r>
    </w:p>
    <w:p w:rsidR="00064E67" w:rsidRPr="002172CD" w:rsidRDefault="00064E67" w:rsidP="00064E67">
      <w:pPr>
        <w:spacing w:line="360" w:lineRule="auto"/>
        <w:jc w:val="both"/>
        <w:rPr>
          <w:rFonts w:ascii="Arial" w:hAnsi="Arial" w:cs="Arial"/>
        </w:rPr>
      </w:pPr>
      <w:r w:rsidRPr="002172CD">
        <w:rPr>
          <w:rFonts w:ascii="Arial" w:hAnsi="Arial" w:cs="Arial"/>
        </w:rPr>
        <w:t xml:space="preserve">Dado a que la población consiste en aproximadamente 42 mercados de tamaño variable resulta algo difícil estipular la duración de la fase de recolección de la información, es necesario comprender que no solo depende esto de los tiempos de los investigadores sino también (y en mayor parte) de los tiempos y la disponibilidad de los comerciantes; sin embargo, de manera tentativa, se plantea que esta etapa tenga una duración de unos 3 meses. </w:t>
      </w:r>
    </w:p>
    <w:p w:rsidR="00064E67" w:rsidRPr="002172CD" w:rsidRDefault="00064E67" w:rsidP="00064E67">
      <w:pPr>
        <w:spacing w:line="360" w:lineRule="auto"/>
        <w:jc w:val="both"/>
        <w:rPr>
          <w:rFonts w:ascii="Arial" w:hAnsi="Arial" w:cs="Arial"/>
        </w:rPr>
      </w:pPr>
      <w:r w:rsidRPr="002172CD">
        <w:rPr>
          <w:rFonts w:ascii="Arial" w:hAnsi="Arial" w:cs="Arial"/>
        </w:rPr>
        <w:t xml:space="preserve">En cuanto a la fase de análisis, si bien es un proceso que se desarrolla constantemente y que va de la mano con el proceso de recolección, se prevé que esta fase tenga una duración aproximada de un mes, en el cual se realizaría la síntesis de lo observado en las distintas aplicaciones, los contrastes entre diversos casos tanto </w:t>
      </w:r>
      <w:proofErr w:type="spellStart"/>
      <w:r w:rsidRPr="002172CD">
        <w:rPr>
          <w:rFonts w:ascii="Arial" w:hAnsi="Arial" w:cs="Arial"/>
        </w:rPr>
        <w:t>intra</w:t>
      </w:r>
      <w:proofErr w:type="spellEnd"/>
      <w:r w:rsidRPr="002172CD">
        <w:rPr>
          <w:rFonts w:ascii="Arial" w:hAnsi="Arial" w:cs="Arial"/>
        </w:rPr>
        <w:t xml:space="preserve"> como inter-mercados, el análisis de la información y el desarrollo las conclusiones.</w:t>
      </w:r>
    </w:p>
    <w:tbl>
      <w:tblPr>
        <w:tblW w:w="0" w:type="auto"/>
        <w:tblInd w:w="-50" w:type="dxa"/>
        <w:tblLayout w:type="fixed"/>
        <w:tblLook w:val="0000" w:firstRow="0" w:lastRow="0" w:firstColumn="0" w:lastColumn="0" w:noHBand="0" w:noVBand="0"/>
      </w:tblPr>
      <w:tblGrid>
        <w:gridCol w:w="2961"/>
        <w:gridCol w:w="2961"/>
        <w:gridCol w:w="3062"/>
      </w:tblGrid>
      <w:tr w:rsidR="00064E67" w:rsidRPr="002172CD" w:rsidTr="00220098">
        <w:trPr>
          <w:trHeight w:val="793"/>
        </w:trPr>
        <w:tc>
          <w:tcPr>
            <w:tcW w:w="2961" w:type="dxa"/>
            <w:tcBorders>
              <w:top w:val="single" w:sz="8" w:space="0" w:color="FF0000"/>
              <w:left w:val="single" w:sz="8" w:space="0" w:color="FF0000"/>
              <w:bottom w:val="single" w:sz="8" w:space="0" w:color="FF0000"/>
            </w:tcBorders>
            <w:shd w:val="clear" w:color="auto" w:fill="F79646"/>
          </w:tcPr>
          <w:p w:rsidR="00064E67" w:rsidRPr="002172CD" w:rsidRDefault="00064E67" w:rsidP="00220098">
            <w:pPr>
              <w:snapToGrid w:val="0"/>
              <w:spacing w:line="360" w:lineRule="auto"/>
              <w:jc w:val="both"/>
              <w:rPr>
                <w:rFonts w:ascii="Arial" w:hAnsi="Arial" w:cs="Arial"/>
                <w:b/>
                <w:bCs/>
                <w:color w:val="FFFFFF"/>
              </w:rPr>
            </w:pPr>
            <w:r w:rsidRPr="002172CD">
              <w:rPr>
                <w:rFonts w:ascii="Arial" w:hAnsi="Arial" w:cs="Arial"/>
                <w:b/>
                <w:bCs/>
                <w:color w:val="FFFFFF"/>
              </w:rPr>
              <w:t>Fase</w:t>
            </w:r>
          </w:p>
        </w:tc>
        <w:tc>
          <w:tcPr>
            <w:tcW w:w="2961" w:type="dxa"/>
            <w:tcBorders>
              <w:top w:val="single" w:sz="8" w:space="0" w:color="FF0000"/>
              <w:bottom w:val="single" w:sz="8" w:space="0" w:color="FF0000"/>
            </w:tcBorders>
            <w:shd w:val="clear" w:color="auto" w:fill="F79646"/>
          </w:tcPr>
          <w:p w:rsidR="00064E67" w:rsidRPr="002172CD" w:rsidRDefault="00064E67" w:rsidP="00220098">
            <w:pPr>
              <w:snapToGrid w:val="0"/>
              <w:spacing w:line="360" w:lineRule="auto"/>
              <w:jc w:val="both"/>
              <w:rPr>
                <w:rFonts w:ascii="Arial" w:hAnsi="Arial" w:cs="Arial"/>
                <w:b/>
                <w:bCs/>
                <w:color w:val="FFFFFF"/>
              </w:rPr>
            </w:pPr>
            <w:r w:rsidRPr="002172CD">
              <w:rPr>
                <w:rFonts w:ascii="Arial" w:hAnsi="Arial" w:cs="Arial"/>
                <w:b/>
                <w:bCs/>
                <w:color w:val="FFFFFF"/>
              </w:rPr>
              <w:t>Actividad</w:t>
            </w:r>
          </w:p>
        </w:tc>
        <w:tc>
          <w:tcPr>
            <w:tcW w:w="3062" w:type="dxa"/>
            <w:tcBorders>
              <w:top w:val="single" w:sz="8" w:space="0" w:color="FF0000"/>
              <w:bottom w:val="single" w:sz="8" w:space="0" w:color="FF0000"/>
              <w:right w:val="single" w:sz="8" w:space="0" w:color="FF0000"/>
            </w:tcBorders>
            <w:shd w:val="clear" w:color="auto" w:fill="F79646"/>
          </w:tcPr>
          <w:p w:rsidR="00064E67" w:rsidRPr="002172CD" w:rsidRDefault="00064E67" w:rsidP="00220098">
            <w:pPr>
              <w:snapToGrid w:val="0"/>
              <w:spacing w:line="360" w:lineRule="auto"/>
              <w:jc w:val="both"/>
              <w:rPr>
                <w:rFonts w:ascii="Arial" w:hAnsi="Arial" w:cs="Arial"/>
                <w:b/>
                <w:bCs/>
                <w:color w:val="FFFFFF"/>
              </w:rPr>
            </w:pPr>
            <w:r w:rsidRPr="002172CD">
              <w:rPr>
                <w:rFonts w:ascii="Arial" w:hAnsi="Arial" w:cs="Arial"/>
                <w:b/>
                <w:bCs/>
                <w:color w:val="FFFFFF"/>
              </w:rPr>
              <w:t>Fecha</w:t>
            </w:r>
          </w:p>
        </w:tc>
      </w:tr>
      <w:tr w:rsidR="00064E67" w:rsidRPr="002172CD" w:rsidTr="00220098">
        <w:trPr>
          <w:trHeight w:val="1708"/>
        </w:trPr>
        <w:tc>
          <w:tcPr>
            <w:tcW w:w="2961" w:type="dxa"/>
            <w:tcBorders>
              <w:top w:val="single" w:sz="8" w:space="0" w:color="FF0000"/>
              <w:left w:val="single" w:sz="8" w:space="0" w:color="FF0000"/>
              <w:bottom w:val="single" w:sz="8" w:space="0" w:color="FF0000"/>
            </w:tcBorders>
            <w:shd w:val="clear" w:color="auto" w:fill="FDE4D0"/>
          </w:tcPr>
          <w:p w:rsidR="00064E67" w:rsidRPr="002172CD" w:rsidRDefault="00064E67" w:rsidP="00220098">
            <w:pPr>
              <w:snapToGrid w:val="0"/>
              <w:spacing w:line="360" w:lineRule="auto"/>
              <w:jc w:val="both"/>
              <w:rPr>
                <w:rFonts w:ascii="Arial" w:hAnsi="Arial" w:cs="Arial"/>
                <w:b/>
                <w:bCs/>
              </w:rPr>
            </w:pPr>
            <w:r w:rsidRPr="002172CD">
              <w:rPr>
                <w:rFonts w:ascii="Arial" w:hAnsi="Arial" w:cs="Arial"/>
                <w:b/>
                <w:bCs/>
              </w:rPr>
              <w:lastRenderedPageBreak/>
              <w:t>Fase 1</w:t>
            </w:r>
          </w:p>
        </w:tc>
        <w:tc>
          <w:tcPr>
            <w:tcW w:w="2961" w:type="dxa"/>
            <w:tcBorders>
              <w:top w:val="single" w:sz="8" w:space="0" w:color="FF0000"/>
              <w:bottom w:val="single" w:sz="8" w:space="0" w:color="FF0000"/>
            </w:tcBorders>
            <w:shd w:val="clear" w:color="auto" w:fill="FDE4D0"/>
          </w:tcPr>
          <w:p w:rsidR="00064E67" w:rsidRPr="002172CD" w:rsidRDefault="00064E67" w:rsidP="00220098">
            <w:pPr>
              <w:snapToGrid w:val="0"/>
              <w:spacing w:line="360" w:lineRule="auto"/>
              <w:jc w:val="both"/>
              <w:rPr>
                <w:rFonts w:ascii="Arial" w:hAnsi="Arial" w:cs="Arial"/>
              </w:rPr>
            </w:pPr>
            <w:r w:rsidRPr="002172CD">
              <w:rPr>
                <w:rFonts w:ascii="Arial" w:hAnsi="Arial" w:cs="Arial"/>
              </w:rPr>
              <w:t>Aplicación de la entrevista:</w:t>
            </w:r>
          </w:p>
          <w:p w:rsidR="00064E67" w:rsidRPr="002172CD" w:rsidRDefault="00064E67" w:rsidP="00064E67">
            <w:pPr>
              <w:pStyle w:val="Prrafodelista"/>
              <w:widowControl w:val="0"/>
              <w:numPr>
                <w:ilvl w:val="0"/>
                <w:numId w:val="3"/>
              </w:numPr>
              <w:suppressAutoHyphens/>
              <w:spacing w:after="0" w:line="360" w:lineRule="auto"/>
              <w:jc w:val="both"/>
              <w:rPr>
                <w:rFonts w:ascii="Arial" w:hAnsi="Arial" w:cs="Arial"/>
              </w:rPr>
            </w:pPr>
            <w:r w:rsidRPr="002172CD">
              <w:rPr>
                <w:rFonts w:ascii="Arial" w:hAnsi="Arial" w:cs="Arial"/>
              </w:rPr>
              <w:t>Aplicación de la entrevista.</w:t>
            </w:r>
          </w:p>
          <w:p w:rsidR="00064E67" w:rsidRPr="002172CD" w:rsidRDefault="00064E67" w:rsidP="00064E67">
            <w:pPr>
              <w:pStyle w:val="Prrafodelista"/>
              <w:widowControl w:val="0"/>
              <w:numPr>
                <w:ilvl w:val="0"/>
                <w:numId w:val="3"/>
              </w:numPr>
              <w:suppressAutoHyphens/>
              <w:spacing w:after="0" w:line="360" w:lineRule="auto"/>
              <w:jc w:val="both"/>
              <w:rPr>
                <w:rFonts w:ascii="Arial" w:hAnsi="Arial" w:cs="Arial"/>
              </w:rPr>
            </w:pPr>
            <w:r w:rsidRPr="002172CD">
              <w:rPr>
                <w:rFonts w:ascii="Arial" w:hAnsi="Arial" w:cs="Arial"/>
              </w:rPr>
              <w:t>Corrección del guion de entrevista.</w:t>
            </w:r>
          </w:p>
          <w:p w:rsidR="00064E67" w:rsidRPr="002172CD" w:rsidRDefault="00064E67" w:rsidP="00064E67">
            <w:pPr>
              <w:pStyle w:val="Prrafodelista"/>
              <w:widowControl w:val="0"/>
              <w:numPr>
                <w:ilvl w:val="0"/>
                <w:numId w:val="3"/>
              </w:numPr>
              <w:suppressAutoHyphens/>
              <w:spacing w:after="0" w:line="360" w:lineRule="auto"/>
              <w:jc w:val="both"/>
              <w:rPr>
                <w:rFonts w:ascii="Arial" w:hAnsi="Arial" w:cs="Arial"/>
              </w:rPr>
            </w:pPr>
            <w:r w:rsidRPr="002172CD">
              <w:rPr>
                <w:rFonts w:ascii="Arial" w:hAnsi="Arial" w:cs="Arial"/>
              </w:rPr>
              <w:t>Transcripción de las entrevistas.</w:t>
            </w:r>
          </w:p>
          <w:p w:rsidR="00064E67" w:rsidRPr="002172CD" w:rsidRDefault="00064E67" w:rsidP="00064E67">
            <w:pPr>
              <w:pStyle w:val="Prrafodelista"/>
              <w:widowControl w:val="0"/>
              <w:numPr>
                <w:ilvl w:val="0"/>
                <w:numId w:val="3"/>
              </w:numPr>
              <w:suppressAutoHyphens/>
              <w:spacing w:after="0" w:line="360" w:lineRule="auto"/>
              <w:jc w:val="both"/>
              <w:rPr>
                <w:rFonts w:ascii="Arial" w:hAnsi="Arial" w:cs="Arial"/>
              </w:rPr>
            </w:pPr>
            <w:r w:rsidRPr="002172CD">
              <w:rPr>
                <w:rFonts w:ascii="Arial" w:hAnsi="Arial" w:cs="Arial"/>
              </w:rPr>
              <w:t xml:space="preserve">División por tipología de casos. </w:t>
            </w:r>
          </w:p>
        </w:tc>
        <w:tc>
          <w:tcPr>
            <w:tcW w:w="3062" w:type="dxa"/>
            <w:tcBorders>
              <w:top w:val="single" w:sz="8" w:space="0" w:color="FF0000"/>
              <w:bottom w:val="single" w:sz="8" w:space="0" w:color="FF0000"/>
              <w:right w:val="single" w:sz="8" w:space="0" w:color="FF0000"/>
            </w:tcBorders>
            <w:shd w:val="clear" w:color="auto" w:fill="FDE4D0"/>
          </w:tcPr>
          <w:p w:rsidR="00064E67" w:rsidRPr="002172CD" w:rsidRDefault="00064E67" w:rsidP="00220098">
            <w:pPr>
              <w:snapToGrid w:val="0"/>
              <w:spacing w:line="360" w:lineRule="auto"/>
              <w:jc w:val="both"/>
              <w:rPr>
                <w:rFonts w:ascii="Arial" w:hAnsi="Arial" w:cs="Arial"/>
              </w:rPr>
            </w:pPr>
            <w:r w:rsidRPr="002172CD">
              <w:rPr>
                <w:rFonts w:ascii="Arial" w:hAnsi="Arial" w:cs="Arial"/>
              </w:rPr>
              <w:t xml:space="preserve">Del 20 de marzo al 20 de junio. </w:t>
            </w:r>
          </w:p>
        </w:tc>
      </w:tr>
      <w:tr w:rsidR="00064E67" w:rsidRPr="002172CD" w:rsidTr="00220098">
        <w:trPr>
          <w:trHeight w:val="854"/>
        </w:trPr>
        <w:tc>
          <w:tcPr>
            <w:tcW w:w="2961" w:type="dxa"/>
            <w:tcBorders>
              <w:top w:val="single" w:sz="8" w:space="0" w:color="FF0000"/>
              <w:left w:val="single" w:sz="8" w:space="0" w:color="FF0000"/>
              <w:bottom w:val="single" w:sz="8" w:space="0" w:color="FF0000"/>
            </w:tcBorders>
            <w:shd w:val="clear" w:color="auto" w:fill="auto"/>
          </w:tcPr>
          <w:p w:rsidR="00064E67" w:rsidRPr="002172CD" w:rsidRDefault="00064E67" w:rsidP="00220098">
            <w:pPr>
              <w:snapToGrid w:val="0"/>
              <w:spacing w:line="360" w:lineRule="auto"/>
              <w:jc w:val="both"/>
              <w:rPr>
                <w:rFonts w:ascii="Arial" w:hAnsi="Arial" w:cs="Arial"/>
                <w:b/>
                <w:bCs/>
              </w:rPr>
            </w:pPr>
            <w:r w:rsidRPr="002172CD">
              <w:rPr>
                <w:rFonts w:ascii="Arial" w:hAnsi="Arial" w:cs="Arial"/>
                <w:b/>
                <w:bCs/>
              </w:rPr>
              <w:t>Fase 2</w:t>
            </w:r>
          </w:p>
        </w:tc>
        <w:tc>
          <w:tcPr>
            <w:tcW w:w="2961" w:type="dxa"/>
            <w:tcBorders>
              <w:top w:val="single" w:sz="8" w:space="0" w:color="FF0000"/>
              <w:bottom w:val="single" w:sz="8" w:space="0" w:color="FF0000"/>
            </w:tcBorders>
            <w:shd w:val="clear" w:color="auto" w:fill="auto"/>
          </w:tcPr>
          <w:p w:rsidR="00064E67" w:rsidRPr="002172CD" w:rsidRDefault="00064E67" w:rsidP="00220098">
            <w:pPr>
              <w:snapToGrid w:val="0"/>
              <w:spacing w:line="360" w:lineRule="auto"/>
              <w:jc w:val="both"/>
              <w:rPr>
                <w:rFonts w:ascii="Arial" w:hAnsi="Arial" w:cs="Arial"/>
              </w:rPr>
            </w:pPr>
            <w:r w:rsidRPr="002172CD">
              <w:rPr>
                <w:rFonts w:ascii="Arial" w:hAnsi="Arial" w:cs="Arial"/>
              </w:rPr>
              <w:t>Análisis de la entrevista:</w:t>
            </w:r>
          </w:p>
          <w:p w:rsidR="00064E67" w:rsidRPr="002172CD" w:rsidRDefault="00064E67" w:rsidP="00064E67">
            <w:pPr>
              <w:pStyle w:val="Prrafodelista"/>
              <w:widowControl w:val="0"/>
              <w:numPr>
                <w:ilvl w:val="0"/>
                <w:numId w:val="4"/>
              </w:numPr>
              <w:suppressAutoHyphens/>
              <w:spacing w:after="0" w:line="360" w:lineRule="auto"/>
              <w:jc w:val="both"/>
              <w:rPr>
                <w:rFonts w:ascii="Arial" w:hAnsi="Arial" w:cs="Arial"/>
              </w:rPr>
            </w:pPr>
            <w:r w:rsidRPr="002172CD">
              <w:rPr>
                <w:rFonts w:ascii="Arial" w:hAnsi="Arial" w:cs="Arial"/>
              </w:rPr>
              <w:t>Síntesis de lo observado.</w:t>
            </w:r>
          </w:p>
          <w:p w:rsidR="00064E67" w:rsidRPr="002172CD" w:rsidRDefault="00064E67" w:rsidP="00064E67">
            <w:pPr>
              <w:pStyle w:val="Prrafodelista"/>
              <w:widowControl w:val="0"/>
              <w:numPr>
                <w:ilvl w:val="0"/>
                <w:numId w:val="4"/>
              </w:numPr>
              <w:suppressAutoHyphens/>
              <w:spacing w:after="0" w:line="360" w:lineRule="auto"/>
              <w:jc w:val="both"/>
              <w:rPr>
                <w:rFonts w:ascii="Arial" w:hAnsi="Arial" w:cs="Arial"/>
              </w:rPr>
            </w:pPr>
            <w:r w:rsidRPr="002172CD">
              <w:rPr>
                <w:rFonts w:ascii="Arial" w:hAnsi="Arial" w:cs="Arial"/>
              </w:rPr>
              <w:t>Realización de comparaciones y contrastes.</w:t>
            </w:r>
          </w:p>
          <w:p w:rsidR="00064E67" w:rsidRPr="002172CD" w:rsidRDefault="00064E67" w:rsidP="00064E67">
            <w:pPr>
              <w:pStyle w:val="Prrafodelista"/>
              <w:widowControl w:val="0"/>
              <w:numPr>
                <w:ilvl w:val="0"/>
                <w:numId w:val="4"/>
              </w:numPr>
              <w:suppressAutoHyphens/>
              <w:spacing w:after="0" w:line="360" w:lineRule="auto"/>
              <w:jc w:val="both"/>
              <w:rPr>
                <w:rFonts w:ascii="Arial" w:hAnsi="Arial" w:cs="Arial"/>
              </w:rPr>
            </w:pPr>
            <w:r w:rsidRPr="002172CD">
              <w:rPr>
                <w:rFonts w:ascii="Arial" w:hAnsi="Arial" w:cs="Arial"/>
              </w:rPr>
              <w:t>Selección de los factores relevantes.</w:t>
            </w:r>
          </w:p>
          <w:p w:rsidR="00064E67" w:rsidRPr="002172CD" w:rsidRDefault="00064E67" w:rsidP="00064E67">
            <w:pPr>
              <w:pStyle w:val="Prrafodelista"/>
              <w:widowControl w:val="0"/>
              <w:numPr>
                <w:ilvl w:val="0"/>
                <w:numId w:val="4"/>
              </w:numPr>
              <w:suppressAutoHyphens/>
              <w:spacing w:after="0" w:line="360" w:lineRule="auto"/>
              <w:jc w:val="both"/>
              <w:rPr>
                <w:rFonts w:ascii="Arial" w:hAnsi="Arial" w:cs="Arial"/>
              </w:rPr>
            </w:pPr>
            <w:r w:rsidRPr="002172CD">
              <w:rPr>
                <w:rFonts w:ascii="Arial" w:hAnsi="Arial" w:cs="Arial"/>
              </w:rPr>
              <w:t>Análisis.</w:t>
            </w:r>
          </w:p>
          <w:p w:rsidR="00064E67" w:rsidRPr="002172CD" w:rsidRDefault="00064E67" w:rsidP="00064E67">
            <w:pPr>
              <w:pStyle w:val="Prrafodelista"/>
              <w:widowControl w:val="0"/>
              <w:numPr>
                <w:ilvl w:val="0"/>
                <w:numId w:val="4"/>
              </w:numPr>
              <w:suppressAutoHyphens/>
              <w:spacing w:after="0" w:line="360" w:lineRule="auto"/>
              <w:jc w:val="both"/>
              <w:rPr>
                <w:rFonts w:ascii="Arial" w:hAnsi="Arial" w:cs="Arial"/>
              </w:rPr>
            </w:pPr>
            <w:r w:rsidRPr="002172CD">
              <w:rPr>
                <w:rFonts w:ascii="Arial" w:hAnsi="Arial" w:cs="Arial"/>
              </w:rPr>
              <w:t>Conclusiones.</w:t>
            </w:r>
          </w:p>
          <w:p w:rsidR="00064E67" w:rsidRPr="002172CD" w:rsidRDefault="00064E67" w:rsidP="00064E67">
            <w:pPr>
              <w:pStyle w:val="Prrafodelista"/>
              <w:widowControl w:val="0"/>
              <w:numPr>
                <w:ilvl w:val="0"/>
                <w:numId w:val="4"/>
              </w:numPr>
              <w:suppressAutoHyphens/>
              <w:spacing w:after="0" w:line="360" w:lineRule="auto"/>
              <w:jc w:val="both"/>
              <w:rPr>
                <w:rFonts w:ascii="Arial" w:hAnsi="Arial" w:cs="Arial"/>
              </w:rPr>
            </w:pPr>
            <w:r w:rsidRPr="002172CD">
              <w:rPr>
                <w:rFonts w:ascii="Arial" w:hAnsi="Arial" w:cs="Arial"/>
              </w:rPr>
              <w:t>Desarrollo de los perfiles.</w:t>
            </w:r>
          </w:p>
        </w:tc>
        <w:tc>
          <w:tcPr>
            <w:tcW w:w="3062" w:type="dxa"/>
            <w:tcBorders>
              <w:top w:val="single" w:sz="8" w:space="0" w:color="FF0000"/>
              <w:bottom w:val="single" w:sz="8" w:space="0" w:color="FF0000"/>
              <w:right w:val="single" w:sz="8" w:space="0" w:color="FF0000"/>
            </w:tcBorders>
            <w:shd w:val="clear" w:color="auto" w:fill="auto"/>
          </w:tcPr>
          <w:p w:rsidR="00064E67" w:rsidRPr="002172CD" w:rsidRDefault="00064E67" w:rsidP="00220098">
            <w:pPr>
              <w:snapToGrid w:val="0"/>
              <w:spacing w:line="360" w:lineRule="auto"/>
              <w:jc w:val="both"/>
              <w:rPr>
                <w:rFonts w:ascii="Arial" w:hAnsi="Arial" w:cs="Arial"/>
              </w:rPr>
            </w:pPr>
            <w:r w:rsidRPr="002172CD">
              <w:rPr>
                <w:rFonts w:ascii="Arial" w:hAnsi="Arial" w:cs="Arial"/>
              </w:rPr>
              <w:t xml:space="preserve">Del 21 de junio al 21 de julio. </w:t>
            </w:r>
          </w:p>
        </w:tc>
      </w:tr>
    </w:tbl>
    <w:p w:rsidR="002721E0" w:rsidRDefault="002721E0"/>
    <w:sectPr w:rsidR="002721E0" w:rsidSect="00AD7C43">
      <w:headerReference w:type="default" r:id="rId9"/>
      <w:pgSz w:w="12240" w:h="15840"/>
      <w:pgMar w:top="1417" w:right="1701" w:bottom="1417" w:left="1701" w:header="708" w:footer="708" w:gutter="0"/>
      <w:pgNumType w:start="1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67" w:rsidRDefault="00064E67" w:rsidP="00064E67">
      <w:pPr>
        <w:spacing w:after="0" w:line="240" w:lineRule="auto"/>
      </w:pPr>
      <w:r>
        <w:separator/>
      </w:r>
    </w:p>
  </w:endnote>
  <w:endnote w:type="continuationSeparator" w:id="0">
    <w:p w:rsidR="00064E67" w:rsidRDefault="00064E67" w:rsidP="0006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67" w:rsidRDefault="00064E67" w:rsidP="00064E67">
      <w:pPr>
        <w:spacing w:after="0" w:line="240" w:lineRule="auto"/>
      </w:pPr>
      <w:r>
        <w:separator/>
      </w:r>
    </w:p>
  </w:footnote>
  <w:footnote w:type="continuationSeparator" w:id="0">
    <w:p w:rsidR="00064E67" w:rsidRDefault="00064E67" w:rsidP="0006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E67" w:rsidRDefault="00064E67">
    <w:pPr>
      <w:pStyle w:val="Encabezado"/>
      <w:jc w:val="right"/>
    </w:pPr>
    <w:r>
      <w:t>Capítulo 7. Anexos.</w:t>
    </w:r>
    <w:sdt>
      <w:sdtPr>
        <w:id w:val="1043875166"/>
        <w:docPartObj>
          <w:docPartGallery w:val="Page Numbers (Top of Page)"/>
          <w:docPartUnique/>
        </w:docPartObj>
      </w:sdtPr>
      <w:sdtEndPr/>
      <w:sdtContent>
        <w:r>
          <w:fldChar w:fldCharType="begin"/>
        </w:r>
        <w:r>
          <w:instrText>PAGE   \* MERGEFORMAT</w:instrText>
        </w:r>
        <w:r>
          <w:fldChar w:fldCharType="separate"/>
        </w:r>
        <w:r w:rsidR="00AD7C43" w:rsidRPr="00AD7C43">
          <w:rPr>
            <w:noProof/>
            <w:lang w:val="es-ES"/>
          </w:rPr>
          <w:t>165</w:t>
        </w:r>
        <w:r>
          <w:fldChar w:fldCharType="end"/>
        </w:r>
      </w:sdtContent>
    </w:sdt>
  </w:p>
  <w:p w:rsidR="00064E67" w:rsidRDefault="00064E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OpenSymbol"/>
      </w:rPr>
    </w:lvl>
  </w:abstractNum>
  <w:abstractNum w:abstractNumId="2">
    <w:nsid w:val="00000005"/>
    <w:multiLevelType w:val="multilevel"/>
    <w:tmpl w:val="A14ED494"/>
    <w:name w:val="WW8Num5"/>
    <w:lvl w:ilvl="0">
      <w:start w:val="1"/>
      <w:numFmt w:val="decimal"/>
      <w:lvlText w:val="%1."/>
      <w:lvlJc w:val="left"/>
      <w:pPr>
        <w:tabs>
          <w:tab w:val="num" w:pos="432"/>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7"/>
    <w:multiLevelType w:val="multilevel"/>
    <w:tmpl w:val="8DAC7C22"/>
    <w:name w:val="WW8Num7"/>
    <w:lvl w:ilvl="0">
      <w:start w:val="1"/>
      <w:numFmt w:val="decimal"/>
      <w:lvlText w:val="%1."/>
      <w:lvlJc w:val="left"/>
      <w:pPr>
        <w:tabs>
          <w:tab w:val="num" w:pos="0"/>
        </w:tabs>
        <w:ind w:left="720" w:hanging="360"/>
      </w:pPr>
      <w:rPr>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341D0D11"/>
    <w:multiLevelType w:val="multilevel"/>
    <w:tmpl w:val="FDF0766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92042BF"/>
    <w:multiLevelType w:val="multilevel"/>
    <w:tmpl w:val="DCB82242"/>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67"/>
    <w:rsid w:val="00064E67"/>
    <w:rsid w:val="002721E0"/>
    <w:rsid w:val="00AD7C4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67"/>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E67"/>
    <w:pPr>
      <w:ind w:left="720"/>
    </w:pPr>
  </w:style>
  <w:style w:type="paragraph" w:styleId="Textodeglobo">
    <w:name w:val="Balloon Text"/>
    <w:basedOn w:val="Normal"/>
    <w:link w:val="TextodegloboCar"/>
    <w:uiPriority w:val="99"/>
    <w:semiHidden/>
    <w:unhideWhenUsed/>
    <w:rsid w:val="00064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E67"/>
    <w:rPr>
      <w:rFonts w:ascii="Tahoma" w:eastAsia="Calibri" w:hAnsi="Tahoma" w:cs="Tahoma"/>
      <w:sz w:val="16"/>
      <w:szCs w:val="16"/>
    </w:rPr>
  </w:style>
  <w:style w:type="paragraph" w:styleId="Encabezado">
    <w:name w:val="header"/>
    <w:basedOn w:val="Normal"/>
    <w:link w:val="EncabezadoCar"/>
    <w:uiPriority w:val="99"/>
    <w:unhideWhenUsed/>
    <w:rsid w:val="00064E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E67"/>
    <w:rPr>
      <w:rFonts w:ascii="Calibri" w:eastAsia="Calibri" w:hAnsi="Calibri" w:cs="Calibri"/>
    </w:rPr>
  </w:style>
  <w:style w:type="paragraph" w:styleId="Piedepgina">
    <w:name w:val="footer"/>
    <w:basedOn w:val="Normal"/>
    <w:link w:val="PiedepginaCar"/>
    <w:uiPriority w:val="99"/>
    <w:unhideWhenUsed/>
    <w:rsid w:val="00064E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E67"/>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67"/>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E67"/>
    <w:pPr>
      <w:ind w:left="720"/>
    </w:pPr>
  </w:style>
  <w:style w:type="paragraph" w:styleId="Textodeglobo">
    <w:name w:val="Balloon Text"/>
    <w:basedOn w:val="Normal"/>
    <w:link w:val="TextodegloboCar"/>
    <w:uiPriority w:val="99"/>
    <w:semiHidden/>
    <w:unhideWhenUsed/>
    <w:rsid w:val="00064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E67"/>
    <w:rPr>
      <w:rFonts w:ascii="Tahoma" w:eastAsia="Calibri" w:hAnsi="Tahoma" w:cs="Tahoma"/>
      <w:sz w:val="16"/>
      <w:szCs w:val="16"/>
    </w:rPr>
  </w:style>
  <w:style w:type="paragraph" w:styleId="Encabezado">
    <w:name w:val="header"/>
    <w:basedOn w:val="Normal"/>
    <w:link w:val="EncabezadoCar"/>
    <w:uiPriority w:val="99"/>
    <w:unhideWhenUsed/>
    <w:rsid w:val="00064E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E67"/>
    <w:rPr>
      <w:rFonts w:ascii="Calibri" w:eastAsia="Calibri" w:hAnsi="Calibri" w:cs="Calibri"/>
    </w:rPr>
  </w:style>
  <w:style w:type="paragraph" w:styleId="Piedepgina">
    <w:name w:val="footer"/>
    <w:basedOn w:val="Normal"/>
    <w:link w:val="PiedepginaCar"/>
    <w:uiPriority w:val="99"/>
    <w:unhideWhenUsed/>
    <w:rsid w:val="00064E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E6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 s.p.i</dc:creator>
  <cp:lastModifiedBy>copi s.p.i</cp:lastModifiedBy>
  <cp:revision>2</cp:revision>
  <dcterms:created xsi:type="dcterms:W3CDTF">2012-12-07T18:38:00Z</dcterms:created>
  <dcterms:modified xsi:type="dcterms:W3CDTF">2012-12-07T19:38:00Z</dcterms:modified>
</cp:coreProperties>
</file>