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AF" w:rsidRPr="00C1758B" w:rsidRDefault="007E52AF" w:rsidP="007E52AF">
      <w:pPr>
        <w:spacing w:line="360" w:lineRule="auto"/>
        <w:jc w:val="center"/>
        <w:rPr>
          <w:rFonts w:ascii="Arial" w:hAnsi="Arial" w:cs="Arial"/>
          <w:lang w:val="es-VE"/>
        </w:rPr>
      </w:pPr>
      <w:r w:rsidRPr="00C1758B">
        <w:rPr>
          <w:rFonts w:ascii="Arial" w:hAnsi="Arial" w:cs="Arial"/>
          <w:b/>
        </w:rPr>
        <w:t>INTRODUCCIÓN</w:t>
      </w:r>
    </w:p>
    <w:p w:rsidR="007E52AF" w:rsidRPr="00C1758B" w:rsidRDefault="007E52AF" w:rsidP="003A1DFE">
      <w:pPr>
        <w:spacing w:line="360" w:lineRule="auto"/>
        <w:jc w:val="both"/>
        <w:rPr>
          <w:rFonts w:ascii="Arial" w:hAnsi="Arial" w:cs="Arial"/>
        </w:rPr>
      </w:pPr>
    </w:p>
    <w:p w:rsidR="007E52AF" w:rsidRPr="00C1758B" w:rsidRDefault="007E52AF" w:rsidP="003A1DFE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</w:rPr>
        <w:t>La biblioteca comunal es el servicio ideal que  permite al usuario expresar sus vivencias en distintas áreas del saber, que surge con</w:t>
      </w:r>
      <w:r w:rsidR="003A1DFE" w:rsidRPr="00C1758B">
        <w:rPr>
          <w:rFonts w:ascii="Arial" w:hAnsi="Arial" w:cs="Arial"/>
        </w:rPr>
        <w:t xml:space="preserve"> el propósito de contrarrestar los </w:t>
      </w:r>
      <w:r w:rsidRPr="00C1758B">
        <w:rPr>
          <w:rFonts w:ascii="Arial" w:hAnsi="Arial" w:cs="Arial"/>
        </w:rPr>
        <w:t>problemas socioeconómicos, ambientales, de drogas entre otras situaciones  presentes en las comunidades.</w:t>
      </w:r>
    </w:p>
    <w:p w:rsidR="003A1DFE" w:rsidRPr="00C1758B" w:rsidRDefault="003A1DFE" w:rsidP="001A323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Pr="00C1758B" w:rsidRDefault="007E52AF" w:rsidP="001A323D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</w:rPr>
        <w:t>El modelo comunitario es una idea novedosa en estos tiempos debido a las dificultades existenciales que viven los jóvenes como el flagelo de las drogas siendo uno de los problemas que afecta a las familias.</w:t>
      </w:r>
    </w:p>
    <w:p w:rsidR="003A1DFE" w:rsidRPr="00C1758B" w:rsidRDefault="003A1DFE" w:rsidP="001A323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Pr="00C1758B" w:rsidRDefault="007E52AF" w:rsidP="001A323D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</w:rPr>
        <w:t xml:space="preserve">El encuentro social es necesario a la hora de compartir diversas culturas.  Indudablemente, este escenario es un espacio idóneo que puede brindar a las familias alternativas y soluciones viables de acuerdo a sus circunstancias e inquietudes para fortalecer el desarrollo integral de  las personas. </w:t>
      </w:r>
    </w:p>
    <w:p w:rsidR="003A1DFE" w:rsidRPr="00C1758B" w:rsidRDefault="003A1DFE" w:rsidP="007E52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Pr="00C1758B" w:rsidRDefault="007E52AF" w:rsidP="007E52AF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</w:rPr>
        <w:t>La investigación se estructura en cinco capítulos:</w:t>
      </w:r>
    </w:p>
    <w:p w:rsidR="003A1DFE" w:rsidRPr="00C1758B" w:rsidRDefault="003A1DFE" w:rsidP="007E52A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E52AF" w:rsidRPr="00C1758B" w:rsidRDefault="007E52AF" w:rsidP="007E52AF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  <w:b/>
        </w:rPr>
        <w:t>Capítulo I</w:t>
      </w:r>
      <w:r w:rsidRPr="00C1758B">
        <w:rPr>
          <w:rFonts w:ascii="Arial" w:hAnsi="Arial" w:cs="Arial"/>
        </w:rPr>
        <w:t>: comprende el planteamiento del problema y los objetivos de la investigación: general y específicos.</w:t>
      </w:r>
    </w:p>
    <w:p w:rsidR="003A1DFE" w:rsidRPr="00C1758B" w:rsidRDefault="003A1DFE" w:rsidP="007E52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Pr="00C1758B" w:rsidRDefault="007E52AF" w:rsidP="003A1DFE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C1758B">
        <w:rPr>
          <w:rFonts w:ascii="Arial" w:hAnsi="Arial" w:cs="Arial"/>
          <w:b/>
        </w:rPr>
        <w:t>Capítulo II</w:t>
      </w:r>
      <w:r w:rsidRPr="00C1758B">
        <w:rPr>
          <w:rFonts w:ascii="Arial" w:hAnsi="Arial" w:cs="Arial"/>
        </w:rPr>
        <w:t>: comprende el marco teórico</w:t>
      </w:r>
      <w:r w:rsidR="00261D81" w:rsidRPr="00C1758B">
        <w:rPr>
          <w:rFonts w:ascii="Arial" w:hAnsi="Arial" w:cs="Arial"/>
        </w:rPr>
        <w:t xml:space="preserve"> que permite sustentar la temática del estudio</w:t>
      </w:r>
      <w:r w:rsidR="004B5113" w:rsidRPr="00C1758B">
        <w:rPr>
          <w:rFonts w:ascii="Arial" w:hAnsi="Arial" w:cs="Arial"/>
        </w:rPr>
        <w:t>. Respecto a l</w:t>
      </w:r>
      <w:r w:rsidRPr="00C1758B">
        <w:rPr>
          <w:rFonts w:ascii="Arial" w:hAnsi="Arial" w:cs="Arial"/>
        </w:rPr>
        <w:t>os  antecedentes</w:t>
      </w:r>
      <w:r w:rsidR="00261D81" w:rsidRPr="00C1758B">
        <w:rPr>
          <w:rFonts w:ascii="Arial" w:hAnsi="Arial" w:cs="Arial"/>
        </w:rPr>
        <w:t xml:space="preserve">  señala una breve historia de la biblioteca comunal</w:t>
      </w:r>
      <w:r w:rsidR="004B5113" w:rsidRPr="00C1758B">
        <w:rPr>
          <w:rFonts w:ascii="Arial" w:hAnsi="Arial" w:cs="Arial"/>
        </w:rPr>
        <w:t xml:space="preserve"> y </w:t>
      </w:r>
      <w:r w:rsidR="00261D81" w:rsidRPr="00C1758B">
        <w:rPr>
          <w:rFonts w:ascii="Arial" w:hAnsi="Arial" w:cs="Arial"/>
        </w:rPr>
        <w:t>los trabajos previos que guarda relación con la presente investigación</w:t>
      </w:r>
      <w:r w:rsidR="004B5113" w:rsidRPr="00C1758B">
        <w:rPr>
          <w:rFonts w:ascii="Arial" w:hAnsi="Arial" w:cs="Arial"/>
        </w:rPr>
        <w:t>.</w:t>
      </w:r>
      <w:r w:rsidRPr="00C1758B">
        <w:rPr>
          <w:rFonts w:ascii="Arial" w:hAnsi="Arial" w:cs="Arial"/>
          <w:b/>
        </w:rPr>
        <w:t xml:space="preserve"> </w:t>
      </w:r>
    </w:p>
    <w:p w:rsidR="003A1DFE" w:rsidRPr="00C1758B" w:rsidRDefault="003A1DFE" w:rsidP="003A1DF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E52AF" w:rsidRPr="00C1758B" w:rsidRDefault="007E52AF" w:rsidP="003A1DFE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  <w:b/>
        </w:rPr>
        <w:t>Capítulo III</w:t>
      </w:r>
      <w:r w:rsidRPr="00C1758B">
        <w:rPr>
          <w:rFonts w:ascii="Arial" w:hAnsi="Arial" w:cs="Arial"/>
        </w:rPr>
        <w:t>: describe al  marco metodológico, donde se expone el método utili</w:t>
      </w:r>
      <w:r w:rsidR="00C4238E" w:rsidRPr="00C1758B">
        <w:rPr>
          <w:rFonts w:ascii="Arial" w:hAnsi="Arial" w:cs="Arial"/>
        </w:rPr>
        <w:t xml:space="preserve">zado, el tipo de investigación y </w:t>
      </w:r>
      <w:r w:rsidRPr="00C1758B">
        <w:rPr>
          <w:rFonts w:ascii="Arial" w:hAnsi="Arial" w:cs="Arial"/>
        </w:rPr>
        <w:t xml:space="preserve">la muestra.  </w:t>
      </w:r>
    </w:p>
    <w:p w:rsidR="003A1DFE" w:rsidRPr="00C1758B" w:rsidRDefault="003A1DFE" w:rsidP="003A1DF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Pr="00C1758B" w:rsidRDefault="007E52AF" w:rsidP="003A1DFE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  <w:b/>
        </w:rPr>
        <w:t>Capítulo IV</w:t>
      </w:r>
      <w:r w:rsidRPr="00C1758B">
        <w:rPr>
          <w:rFonts w:ascii="Arial" w:hAnsi="Arial" w:cs="Arial"/>
        </w:rPr>
        <w:t xml:space="preserve">: muestran  los  análisis  y resultados que se desprenden del cuestionario aplicado.   </w:t>
      </w:r>
    </w:p>
    <w:p w:rsidR="00C4238E" w:rsidRPr="00C1758B" w:rsidRDefault="00C4238E" w:rsidP="003A1DF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7E52AF" w:rsidRPr="00C1758B" w:rsidRDefault="007E52AF" w:rsidP="003A1DFE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  <w:b/>
        </w:rPr>
        <w:t>Capítulo V</w:t>
      </w:r>
      <w:r w:rsidRPr="00C1758B">
        <w:rPr>
          <w:rFonts w:ascii="Arial" w:hAnsi="Arial" w:cs="Arial"/>
        </w:rPr>
        <w:t>: presenta la propuesta para el diseño de la biblioteca comuna</w:t>
      </w:r>
      <w:r w:rsidR="00C4238E" w:rsidRPr="00C1758B">
        <w:rPr>
          <w:rFonts w:ascii="Arial" w:hAnsi="Arial" w:cs="Arial"/>
        </w:rPr>
        <w:t>l en la localidad de Montañalta.</w:t>
      </w:r>
      <w:r w:rsidRPr="00C1758B">
        <w:rPr>
          <w:rFonts w:ascii="Arial" w:hAnsi="Arial" w:cs="Arial"/>
        </w:rPr>
        <w:t xml:space="preserve">  </w:t>
      </w:r>
    </w:p>
    <w:p w:rsidR="003A1DFE" w:rsidRPr="00C1758B" w:rsidRDefault="003A1DFE" w:rsidP="003A1DF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E52AF" w:rsidRDefault="00C4238E" w:rsidP="003A1DFE">
      <w:pPr>
        <w:spacing w:line="360" w:lineRule="auto"/>
        <w:ind w:firstLine="708"/>
        <w:jc w:val="both"/>
        <w:rPr>
          <w:rFonts w:ascii="Arial" w:hAnsi="Arial" w:cs="Arial"/>
        </w:rPr>
      </w:pPr>
      <w:r w:rsidRPr="00C1758B">
        <w:rPr>
          <w:rFonts w:ascii="Arial" w:hAnsi="Arial" w:cs="Arial"/>
        </w:rPr>
        <w:t>Es interesante resaltar que la</w:t>
      </w:r>
      <w:r w:rsidR="007E52AF" w:rsidRPr="00C1758B">
        <w:rPr>
          <w:rFonts w:ascii="Arial" w:hAnsi="Arial" w:cs="Arial"/>
        </w:rPr>
        <w:t xml:space="preserve"> estructura de</w:t>
      </w:r>
      <w:r w:rsidR="001A323D" w:rsidRPr="00C1758B">
        <w:rPr>
          <w:rFonts w:ascii="Arial" w:hAnsi="Arial" w:cs="Arial"/>
        </w:rPr>
        <w:t xml:space="preserve"> la investigaci</w:t>
      </w:r>
      <w:r w:rsidRPr="00C1758B">
        <w:rPr>
          <w:rFonts w:ascii="Arial" w:hAnsi="Arial" w:cs="Arial"/>
        </w:rPr>
        <w:t>ón culmina con</w:t>
      </w:r>
      <w:r w:rsidR="001A323D" w:rsidRPr="00C1758B">
        <w:rPr>
          <w:rFonts w:ascii="Arial" w:hAnsi="Arial" w:cs="Arial"/>
        </w:rPr>
        <w:t xml:space="preserve"> las conclusiones,</w:t>
      </w:r>
      <w:r w:rsidR="007E52AF" w:rsidRPr="00C1758B">
        <w:rPr>
          <w:rFonts w:ascii="Arial" w:hAnsi="Arial" w:cs="Arial"/>
        </w:rPr>
        <w:t xml:space="preserve"> recomendaciones,  las fuentes consultadas</w:t>
      </w:r>
      <w:r w:rsidR="001A323D" w:rsidRPr="00C1758B">
        <w:rPr>
          <w:rFonts w:ascii="Arial" w:hAnsi="Arial" w:cs="Arial"/>
        </w:rPr>
        <w:t xml:space="preserve"> que son la bibliografía</w:t>
      </w:r>
      <w:r w:rsidR="007E52AF" w:rsidRPr="00C1758B">
        <w:rPr>
          <w:rFonts w:ascii="Arial" w:hAnsi="Arial" w:cs="Arial"/>
        </w:rPr>
        <w:t xml:space="preserve">  y un grupo  de anexos que respaldan el cuerpo del documento. </w:t>
      </w:r>
    </w:p>
    <w:p w:rsidR="008129B1" w:rsidRDefault="008129B1" w:rsidP="003A1DF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129B1" w:rsidRPr="00C1758B" w:rsidRDefault="008129B1" w:rsidP="003A1DF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duda, el crecimiento de las comunidades </w:t>
      </w:r>
      <w:r w:rsidR="0049612F">
        <w:rPr>
          <w:rFonts w:ascii="Arial" w:hAnsi="Arial" w:cs="Arial"/>
        </w:rPr>
        <w:t>surge en</w:t>
      </w:r>
      <w:r>
        <w:rPr>
          <w:rFonts w:ascii="Arial" w:hAnsi="Arial" w:cs="Arial"/>
        </w:rPr>
        <w:t xml:space="preserve"> la participación </w:t>
      </w:r>
      <w:r w:rsidR="0049612F">
        <w:rPr>
          <w:rFonts w:ascii="Arial" w:hAnsi="Arial" w:cs="Arial"/>
        </w:rPr>
        <w:t xml:space="preserve">activa </w:t>
      </w:r>
      <w:r>
        <w:rPr>
          <w:rFonts w:ascii="Arial" w:hAnsi="Arial" w:cs="Arial"/>
        </w:rPr>
        <w:t>de las familias</w:t>
      </w:r>
      <w:r w:rsidR="004A611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4A611D">
        <w:rPr>
          <w:rFonts w:ascii="Arial" w:hAnsi="Arial" w:cs="Arial"/>
        </w:rPr>
        <w:t>E</w:t>
      </w:r>
      <w:r w:rsidR="0049612F">
        <w:rPr>
          <w:rFonts w:ascii="Arial" w:hAnsi="Arial" w:cs="Arial"/>
        </w:rPr>
        <w:t xml:space="preserve">n los actuales momentos </w:t>
      </w:r>
      <w:r w:rsidR="00DC32C8">
        <w:rPr>
          <w:rFonts w:ascii="Arial" w:hAnsi="Arial" w:cs="Arial"/>
        </w:rPr>
        <w:t xml:space="preserve"> es</w:t>
      </w:r>
      <w:r w:rsidR="00496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necesario las creaciones de bibliotecas locales o comunales </w:t>
      </w:r>
      <w:r w:rsidR="00DC32C8">
        <w:rPr>
          <w:rFonts w:ascii="Arial" w:hAnsi="Arial" w:cs="Arial"/>
        </w:rPr>
        <w:t>que contribuya</w:t>
      </w:r>
      <w:r w:rsidR="00DC32C8" w:rsidRPr="00DC32C8">
        <w:rPr>
          <w:rFonts w:ascii="Arial" w:hAnsi="Arial" w:cs="Arial"/>
        </w:rPr>
        <w:t xml:space="preserve"> </w:t>
      </w:r>
      <w:r w:rsidR="00DC32C8">
        <w:rPr>
          <w:rFonts w:ascii="Arial" w:hAnsi="Arial" w:cs="Arial"/>
        </w:rPr>
        <w:t>en el manejo o resolución de problemas o el compartir para la mejor convivencia cotidiana.</w:t>
      </w:r>
    </w:p>
    <w:p w:rsidR="007E52AF" w:rsidRPr="003A1DFE" w:rsidRDefault="007E52AF" w:rsidP="007E52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1DFE" w:rsidRPr="003A1DFE" w:rsidRDefault="003A1DFE" w:rsidP="007E52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1DFE" w:rsidRPr="003A1DFE" w:rsidRDefault="003A1DFE" w:rsidP="007E52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A1DFE" w:rsidRDefault="003A1DFE" w:rsidP="007E52A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7E52AF" w:rsidRPr="001A323D" w:rsidRDefault="007E52AF" w:rsidP="007E52A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</w:p>
    <w:p w:rsidR="004B5879" w:rsidRPr="001A323D" w:rsidRDefault="004B5879">
      <w:pPr>
        <w:rPr>
          <w:sz w:val="32"/>
          <w:szCs w:val="32"/>
        </w:rPr>
      </w:pPr>
    </w:p>
    <w:sectPr w:rsidR="004B5879" w:rsidRPr="001A323D" w:rsidSect="00831F13">
      <w:headerReference w:type="default" r:id="rId7"/>
      <w:footerReference w:type="default" r:id="rId8"/>
      <w:pgSz w:w="12240" w:h="15840"/>
      <w:pgMar w:top="2268" w:right="1701" w:bottom="1701" w:left="2268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2C" w:rsidRDefault="00CE342C" w:rsidP="007E52AF">
      <w:r>
        <w:separator/>
      </w:r>
    </w:p>
  </w:endnote>
  <w:endnote w:type="continuationSeparator" w:id="1">
    <w:p w:rsidR="00CE342C" w:rsidRDefault="00CE342C" w:rsidP="007E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12423"/>
      <w:docPartObj>
        <w:docPartGallery w:val="Page Numbers (Bottom of Page)"/>
        <w:docPartUnique/>
      </w:docPartObj>
    </w:sdtPr>
    <w:sdtContent>
      <w:p w:rsidR="003A1DFE" w:rsidRDefault="00315204">
        <w:pPr>
          <w:pStyle w:val="Piedepgina"/>
          <w:jc w:val="center"/>
        </w:pPr>
        <w:fldSimple w:instr=" PAGE   \* MERGEFORMAT ">
          <w:r w:rsidR="000C3BE9">
            <w:rPr>
              <w:noProof/>
            </w:rPr>
            <w:t>xii</w:t>
          </w:r>
        </w:fldSimple>
      </w:p>
    </w:sdtContent>
  </w:sdt>
  <w:p w:rsidR="003A1DFE" w:rsidRDefault="003A1D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2C" w:rsidRDefault="00CE342C" w:rsidP="007E52AF">
      <w:r>
        <w:separator/>
      </w:r>
    </w:p>
  </w:footnote>
  <w:footnote w:type="continuationSeparator" w:id="1">
    <w:p w:rsidR="00CE342C" w:rsidRDefault="00CE342C" w:rsidP="007E5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AF" w:rsidRDefault="00315204" w:rsidP="007E52AF">
    <w:pPr>
      <w:pStyle w:val="Encabezado"/>
      <w:jc w:val="center"/>
    </w:pPr>
    <w:r>
      <w:rPr>
        <w:noProof/>
        <w:lang w:val="es-VE" w:eastAsia="es-VE"/>
      </w:rPr>
      <w:pict>
        <v:line id="_x0000_s2051" style="position:absolute;left:0;text-align:left;z-index:251662336" from="-3.15pt,63.7pt" to="419.85pt,63.7pt" strokecolor="#548dd4" strokeweight="2pt">
          <v:stroke color2="#669"/>
          <w10:wrap type="topAndBottom"/>
        </v:line>
      </w:pict>
    </w:r>
    <w:r w:rsidR="007E52AF"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4608830</wp:posOffset>
          </wp:positionH>
          <wp:positionV relativeFrom="paragraph">
            <wp:posOffset>-14605</wp:posOffset>
          </wp:positionV>
          <wp:extent cx="594360" cy="513080"/>
          <wp:effectExtent l="19050" t="0" r="0" b="0"/>
          <wp:wrapNone/>
          <wp:docPr id="2" name="Imagen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13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52AF"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-32385</wp:posOffset>
          </wp:positionV>
          <wp:extent cx="563880" cy="563880"/>
          <wp:effectExtent l="19050" t="0" r="7620" b="0"/>
          <wp:wrapNone/>
          <wp:docPr id="1" name="Imagen 1" descr="logoU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CV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52AF" w:rsidRPr="007664AE" w:rsidRDefault="007E52AF" w:rsidP="007E52AF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INTRODUCCIÓN</w:t>
    </w:r>
  </w:p>
  <w:p w:rsidR="007E52AF" w:rsidRDefault="007E52A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52AF"/>
    <w:rsid w:val="000C3BE9"/>
    <w:rsid w:val="001A323D"/>
    <w:rsid w:val="00261D81"/>
    <w:rsid w:val="00315204"/>
    <w:rsid w:val="003A1DFE"/>
    <w:rsid w:val="003D109F"/>
    <w:rsid w:val="0049612F"/>
    <w:rsid w:val="004A611D"/>
    <w:rsid w:val="004B5113"/>
    <w:rsid w:val="004B5879"/>
    <w:rsid w:val="00593052"/>
    <w:rsid w:val="006639BC"/>
    <w:rsid w:val="006F557E"/>
    <w:rsid w:val="00757D8D"/>
    <w:rsid w:val="007E52AF"/>
    <w:rsid w:val="008129B1"/>
    <w:rsid w:val="00831F13"/>
    <w:rsid w:val="00BF20F6"/>
    <w:rsid w:val="00C1758B"/>
    <w:rsid w:val="00C4238E"/>
    <w:rsid w:val="00CB4261"/>
    <w:rsid w:val="00CD37FF"/>
    <w:rsid w:val="00CE342C"/>
    <w:rsid w:val="00DA18DD"/>
    <w:rsid w:val="00DC32C8"/>
    <w:rsid w:val="00E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52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52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52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2A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C26F-FE1E-47F2-9017-F2D18D1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cp:lastPrinted>2009-07-01T02:57:00Z</cp:lastPrinted>
  <dcterms:created xsi:type="dcterms:W3CDTF">2009-06-25T04:13:00Z</dcterms:created>
  <dcterms:modified xsi:type="dcterms:W3CDTF">2009-07-01T03:48:00Z</dcterms:modified>
</cp:coreProperties>
</file>