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D83541" w:rsidRPr="00D83541" w:rsidTr="00D8354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63"/>
              <w:gridCol w:w="5837"/>
            </w:tblGrid>
            <w:tr w:rsidR="00D83541" w:rsidRPr="00D8354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Base de dados :</w:t>
                  </w:r>
                  <w:r w:rsidRPr="00D83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ES"/>
                    </w:rPr>
                    <w:t>LILACS</w:t>
                  </w:r>
                  <w:r w:rsidRPr="00D83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  <w:tr w:rsidR="00D83541" w:rsidRPr="00D83541">
              <w:trPr>
                <w:tblCellSpacing w:w="15" w:type="dxa"/>
              </w:trPr>
              <w:tc>
                <w:tcPr>
                  <w:tcW w:w="1750" w:type="pct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Pesquisa :</w:t>
                  </w:r>
                  <w:r w:rsidRPr="00D83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  <w:tc>
                <w:tcPr>
                  <w:tcW w:w="3250" w:type="pct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ES"/>
                    </w:rPr>
                    <w:t xml:space="preserve">449528 [Identificador único] </w:t>
                  </w:r>
                </w:p>
              </w:tc>
            </w:tr>
            <w:tr w:rsidR="00D83541" w:rsidRPr="00D8354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Referências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encontradas :</w:t>
                  </w:r>
                  <w:r w:rsidRPr="00D83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ES"/>
                    </w:rPr>
                    <w:t>1</w:t>
                  </w:r>
                  <w:r w:rsidRPr="00D83541">
                    <w:rPr>
                      <w:rFonts w:ascii="Verdana" w:eastAsia="Times New Roman" w:hAnsi="Verdana" w:cs="Times New Roman"/>
                      <w:sz w:val="15"/>
                      <w:szCs w:val="15"/>
                      <w:lang w:eastAsia="es-ES"/>
                    </w:rPr>
                    <w:t xml:space="preserve"> [</w:t>
                  </w:r>
                  <w:hyperlink r:id="rId4" w:anchor="refine" w:history="1">
                    <w:r w:rsidRPr="00D83541">
                      <w:rPr>
                        <w:rFonts w:ascii="Verdana" w:eastAsia="Times New Roman" w:hAnsi="Verdana" w:cs="Times New Roman"/>
                        <w:color w:val="0000FF"/>
                        <w:sz w:val="15"/>
                        <w:u w:val="single"/>
                        <w:lang w:eastAsia="es-ES"/>
                      </w:rPr>
                      <w:t>refinar</w:t>
                    </w:r>
                  </w:hyperlink>
                  <w:r w:rsidRPr="00D83541">
                    <w:rPr>
                      <w:rFonts w:ascii="Verdana" w:eastAsia="Times New Roman" w:hAnsi="Verdana" w:cs="Times New Roman"/>
                      <w:sz w:val="15"/>
                      <w:szCs w:val="15"/>
                      <w:lang w:eastAsia="es-ES"/>
                    </w:rPr>
                    <w:t xml:space="preserve">] </w:t>
                  </w:r>
                </w:p>
              </w:tc>
            </w:tr>
            <w:tr w:rsidR="00D83541" w:rsidRPr="00D835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Mostrando:</w:t>
                  </w:r>
                  <w:r w:rsidRPr="00D83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ES"/>
                    </w:rPr>
                    <w:t xml:space="preserve">1 </w:t>
                  </w:r>
                  <w:proofErr w:type="gramStart"/>
                  <w:r w:rsidRPr="00D835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ES"/>
                    </w:rPr>
                    <w:t>..</w:t>
                  </w:r>
                  <w:proofErr w:type="gramEnd"/>
                  <w:r w:rsidRPr="00D835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ES"/>
                    </w:rPr>
                    <w:t xml:space="preserve"> 1</w:t>
                  </w:r>
                  <w:r w:rsidRPr="00D83541">
                    <w:rPr>
                      <w:rFonts w:ascii="Verdana" w:eastAsia="Times New Roman" w:hAnsi="Verdana" w:cs="Times New Roman"/>
                      <w:sz w:val="15"/>
                      <w:szCs w:val="15"/>
                      <w:lang w:eastAsia="es-ES"/>
                    </w:rPr>
                    <w:t>   no formato [</w:t>
                  </w:r>
                  <w:proofErr w:type="spellStart"/>
                  <w:r w:rsidRPr="00D8354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ES"/>
                    </w:rPr>
                    <w:t>Detalhado</w:t>
                  </w:r>
                  <w:proofErr w:type="spellEnd"/>
                  <w:r w:rsidRPr="00D83541">
                    <w:rPr>
                      <w:rFonts w:ascii="Verdana" w:eastAsia="Times New Roman" w:hAnsi="Verdana" w:cs="Times New Roman"/>
                      <w:sz w:val="15"/>
                      <w:szCs w:val="15"/>
                      <w:lang w:eastAsia="es-ES"/>
                    </w:rPr>
                    <w:t xml:space="preserve">] </w:t>
                  </w:r>
                </w:p>
              </w:tc>
            </w:tr>
          </w:tbl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D83541" w:rsidRPr="00D83541" w:rsidRDefault="00D83541" w:rsidP="00D8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946"/>
        <w:gridCol w:w="54"/>
      </w:tblGrid>
      <w:tr w:rsidR="00D83541" w:rsidRPr="00D83541" w:rsidTr="00D83541">
        <w:trPr>
          <w:tblCellSpacing w:w="0" w:type="dxa"/>
          <w:jc w:val="center"/>
        </w:trPr>
        <w:tc>
          <w:tcPr>
            <w:tcW w:w="0" w:type="auto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3541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vertAlign w:val="superscript"/>
                <w:lang w:eastAsia="es-ES"/>
              </w:rPr>
              <w:t>página 1 de 1</w:t>
            </w:r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D83541" w:rsidRPr="00D83541" w:rsidRDefault="00D83541" w:rsidP="00D8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D83541" w:rsidRPr="00D83541" w:rsidRDefault="00D83541" w:rsidP="00D8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38"/>
        <w:gridCol w:w="1520"/>
        <w:gridCol w:w="61"/>
        <w:gridCol w:w="6081"/>
      </w:tblGrid>
      <w:tr w:rsidR="00D83541" w:rsidRPr="00D83541" w:rsidTr="00D83541">
        <w:trPr>
          <w:tblCellSpacing w:w="0" w:type="dxa"/>
          <w:jc w:val="center"/>
        </w:trPr>
        <w:tc>
          <w:tcPr>
            <w:tcW w:w="1320" w:type="dxa"/>
            <w:shd w:val="clear" w:color="auto" w:fill="A5BDAD"/>
            <w:vAlign w:val="center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3541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 xml:space="preserve">  </w:t>
            </w:r>
            <w:bookmarkStart w:id="0" w:name="1"/>
            <w:bookmarkStart w:id="1" w:name="first"/>
            <w:bookmarkStart w:id="2" w:name="last"/>
            <w:bookmarkEnd w:id="1"/>
            <w:bookmarkEnd w:id="2"/>
            <w:r w:rsidRPr="00D8354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1 / 1</w:t>
            </w:r>
            <w:r w:rsidRPr="00D83541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 xml:space="preserve"> </w:t>
            </w:r>
            <w:bookmarkEnd w:id="0"/>
          </w:p>
        </w:tc>
        <w:tc>
          <w:tcPr>
            <w:tcW w:w="1500" w:type="dxa"/>
            <w:shd w:val="clear" w:color="auto" w:fill="A5BDAD"/>
            <w:vAlign w:val="center"/>
            <w:hideMark/>
          </w:tcPr>
          <w:p w:rsidR="00D83541" w:rsidRPr="00D83541" w:rsidRDefault="00D83541" w:rsidP="00D8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3541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LILACS</w:t>
            </w:r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5" w:type="dxa"/>
            <w:vAlign w:val="center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000" w:type="dxa"/>
            <w:shd w:val="clear" w:color="auto" w:fill="A5BDAD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9"/>
              <w:gridCol w:w="608"/>
              <w:gridCol w:w="608"/>
              <w:gridCol w:w="608"/>
              <w:gridCol w:w="608"/>
              <w:gridCol w:w="608"/>
              <w:gridCol w:w="608"/>
              <w:gridCol w:w="608"/>
              <w:gridCol w:w="304"/>
              <w:gridCol w:w="304"/>
              <w:gridCol w:w="304"/>
              <w:gridCol w:w="304"/>
            </w:tblGrid>
            <w:tr w:rsidR="00D83541" w:rsidRPr="00D83541">
              <w:trPr>
                <w:tblCellSpacing w:w="0" w:type="dxa"/>
              </w:trPr>
              <w:tc>
                <w:tcPr>
                  <w:tcW w:w="500" w:type="pct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D83541" w:rsidRPr="00D83541" w:rsidRDefault="00D83541" w:rsidP="00D8354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725"/>
        <w:gridCol w:w="7275"/>
      </w:tblGrid>
      <w:tr w:rsidR="00D83541" w:rsidRPr="00D83541" w:rsidTr="00D83541">
        <w:trPr>
          <w:tblCellSpacing w:w="0" w:type="dxa"/>
          <w:jc w:val="center"/>
        </w:trPr>
        <w:tc>
          <w:tcPr>
            <w:tcW w:w="1725" w:type="dxa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3"/>
              <w:gridCol w:w="1242"/>
            </w:tblGrid>
            <w:tr w:rsidR="00D83541" w:rsidRPr="00D83541">
              <w:trPr>
                <w:tblCellSpacing w:w="0" w:type="dxa"/>
              </w:trPr>
              <w:tc>
                <w:tcPr>
                  <w:tcW w:w="1400" w:type="pct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1" type="#_x0000_t75" style="width:20.35pt;height:17.8pt" o:ole="">
                        <v:imagedata r:id="rId5" o:title=""/>
                      </v:shape>
                      <w:control r:id="rId6" w:name="DefaultOcxName" w:shapeid="_x0000_i1041"/>
                    </w:object>
                  </w:r>
                </w:p>
              </w:tc>
              <w:tc>
                <w:tcPr>
                  <w:tcW w:w="3600" w:type="pct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D83541">
                    <w:rPr>
                      <w:rFonts w:ascii="Verdana" w:eastAsia="Times New Roman" w:hAnsi="Verdana" w:cs="Times New Roman"/>
                      <w:i/>
                      <w:iCs/>
                      <w:sz w:val="15"/>
                      <w:szCs w:val="15"/>
                      <w:lang w:eastAsia="es-ES"/>
                    </w:rPr>
                    <w:t>seleciona</w:t>
                  </w:r>
                  <w:proofErr w:type="spellEnd"/>
                  <w:r w:rsidRPr="00D83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  <w:tr w:rsidR="00D83541" w:rsidRPr="00D83541">
              <w:trPr>
                <w:tblCellSpacing w:w="0" w:type="dxa"/>
              </w:trPr>
              <w:tc>
                <w:tcPr>
                  <w:tcW w:w="1400" w:type="pct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object w:dxaOrig="225" w:dyaOrig="225">
                      <v:shape id="_x0000_i1040" type="#_x0000_t75" style="width:15.25pt;height:15.25pt" o:ole="">
                        <v:imagedata r:id="rId7" o:title=""/>
                      </v:shape>
                      <w:control r:id="rId8" w:name="DefaultOcxName1" w:shapeid="_x0000_i1040"/>
                    </w:object>
                  </w:r>
                </w:p>
              </w:tc>
              <w:tc>
                <w:tcPr>
                  <w:tcW w:w="3600" w:type="pct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Verdana" w:eastAsia="Times New Roman" w:hAnsi="Verdana" w:cs="Times New Roman"/>
                      <w:i/>
                      <w:iCs/>
                      <w:sz w:val="15"/>
                      <w:szCs w:val="15"/>
                      <w:lang w:eastAsia="es-ES"/>
                    </w:rPr>
                    <w:t>para imprimir</w:t>
                  </w:r>
                  <w:r w:rsidRPr="00D83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  <w:tr w:rsidR="00D83541" w:rsidRPr="00D83541">
              <w:trPr>
                <w:tblCellSpacing w:w="0" w:type="dxa"/>
              </w:trPr>
              <w:tc>
                <w:tcPr>
                  <w:tcW w:w="1400" w:type="pct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object w:dxaOrig="225" w:dyaOrig="225">
                      <v:shape id="_x0000_i1039" type="#_x0000_t75" style="width:16.1pt;height:16.1pt" o:ole="">
                        <v:imagedata r:id="rId9" o:title=""/>
                      </v:shape>
                      <w:control r:id="rId10" w:name="DefaultOcxName2" w:shapeid="_x0000_i1039"/>
                    </w:object>
                  </w:r>
                </w:p>
              </w:tc>
              <w:tc>
                <w:tcPr>
                  <w:tcW w:w="3600" w:type="pct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D83541">
                    <w:rPr>
                      <w:rFonts w:ascii="Verdana" w:eastAsia="Times New Roman" w:hAnsi="Verdana" w:cs="Times New Roman"/>
                      <w:i/>
                      <w:iCs/>
                      <w:sz w:val="15"/>
                      <w:szCs w:val="15"/>
                      <w:lang w:eastAsia="es-ES"/>
                    </w:rPr>
                    <w:t>Fotocópia</w:t>
                  </w:r>
                  <w:proofErr w:type="spellEnd"/>
                </w:p>
              </w:tc>
            </w:tr>
            <w:tr w:rsidR="00D83541" w:rsidRPr="00D83541">
              <w:trPr>
                <w:tblCellSpacing w:w="0" w:type="dxa"/>
              </w:trPr>
              <w:tc>
                <w:tcPr>
                  <w:tcW w:w="1400" w:type="pct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204470" cy="204470"/>
                        <wp:effectExtent l="19050" t="0" r="5080" b="0"/>
                        <wp:docPr id="1" name="Imagen 1" descr="experimental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xperimental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47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0" w:type="pct"/>
                  <w:vAlign w:val="center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Verdana" w:eastAsia="Times New Roman" w:hAnsi="Verdana" w:cs="Times New Roman"/>
                      <w:i/>
                      <w:iCs/>
                      <w:sz w:val="15"/>
                      <w:szCs w:val="15"/>
                      <w:lang w:eastAsia="es-ES"/>
                    </w:rPr>
                    <w:t>Documentos relacionados</w:t>
                  </w:r>
                </w:p>
              </w:tc>
            </w:tr>
          </w:tbl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275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76"/>
              <w:gridCol w:w="5899"/>
            </w:tblGrid>
            <w:tr w:rsidR="00D83541" w:rsidRPr="00D83541">
              <w:trPr>
                <w:tblCellSpacing w:w="15" w:type="dxa"/>
              </w:trPr>
              <w:tc>
                <w:tcPr>
                  <w:tcW w:w="850" w:type="pct"/>
                  <w:noWrap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Id:</w:t>
                  </w:r>
                </w:p>
              </w:tc>
              <w:tc>
                <w:tcPr>
                  <w:tcW w:w="4150" w:type="pct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449528 </w:t>
                  </w:r>
                </w:p>
              </w:tc>
            </w:tr>
            <w:tr w:rsidR="00D83541" w:rsidRPr="00D83541">
              <w:trPr>
                <w:tblCellSpacing w:w="15" w:type="dxa"/>
              </w:trPr>
              <w:tc>
                <w:tcPr>
                  <w:tcW w:w="850" w:type="pct"/>
                  <w:noWrap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Autor:</w:t>
                  </w:r>
                </w:p>
              </w:tc>
              <w:tc>
                <w:tcPr>
                  <w:tcW w:w="4150" w:type="pct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Marín, Elvia del Carmen; Herrera Pérez,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Yuraima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Josefina; Quevedo Ruíz, Leidy María; Rojas Martínez, Próspero Alberto; López Mora, José.</w:t>
                  </w:r>
                </w:p>
              </w:tc>
            </w:tr>
            <w:tr w:rsidR="00D83541" w:rsidRPr="00D83541">
              <w:trPr>
                <w:tblCellSpacing w:w="15" w:type="dxa"/>
              </w:trPr>
              <w:tc>
                <w:tcPr>
                  <w:tcW w:w="850" w:type="pct"/>
                  <w:noWrap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Título:</w:t>
                  </w:r>
                </w:p>
              </w:tc>
              <w:tc>
                <w:tcPr>
                  <w:tcW w:w="4150" w:type="pct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Correlación entre concentración proteinuria en 12 y 24 horas en embarazadas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preeclámpticas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/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Correlation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among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concentration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of proteinuria in 12 and 24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hours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in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pregnant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woman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pre-eclampsia </w:t>
                  </w:r>
                </w:p>
              </w:tc>
            </w:tr>
            <w:tr w:rsidR="00D83541" w:rsidRPr="00D83541">
              <w:trPr>
                <w:tblCellSpacing w:w="15" w:type="dxa"/>
              </w:trPr>
              <w:tc>
                <w:tcPr>
                  <w:tcW w:w="850" w:type="pct"/>
                  <w:noWrap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D835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Fonte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:</w:t>
                  </w:r>
                </w:p>
              </w:tc>
              <w:tc>
                <w:tcPr>
                  <w:tcW w:w="4150" w:type="pct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13" w:tgtFrame="Revista" w:history="1">
                    <w:r w:rsidRPr="00D83541">
                      <w:rPr>
                        <w:rFonts w:ascii="Arial" w:eastAsia="Times New Roman" w:hAnsi="Arial" w:cs="Arial"/>
                        <w:color w:val="0000FF"/>
                        <w:sz w:val="20"/>
                        <w:u w:val="single"/>
                        <w:lang w:eastAsia="es-ES"/>
                      </w:rPr>
                      <w:t xml:space="preserve">Acta </w:t>
                    </w:r>
                    <w:proofErr w:type="spellStart"/>
                    <w:r w:rsidRPr="00D83541">
                      <w:rPr>
                        <w:rFonts w:ascii="Arial" w:eastAsia="Times New Roman" w:hAnsi="Arial" w:cs="Arial"/>
                        <w:color w:val="0000FF"/>
                        <w:sz w:val="20"/>
                        <w:u w:val="single"/>
                        <w:lang w:eastAsia="es-ES"/>
                      </w:rPr>
                      <w:t>cient</w:t>
                    </w:r>
                    <w:proofErr w:type="spellEnd"/>
                    <w:r w:rsidRPr="00D83541">
                      <w:rPr>
                        <w:rFonts w:ascii="Arial" w:eastAsia="Times New Roman" w:hAnsi="Arial" w:cs="Arial"/>
                        <w:color w:val="0000FF"/>
                        <w:sz w:val="20"/>
                        <w:u w:val="single"/>
                        <w:lang w:eastAsia="es-ES"/>
                      </w:rPr>
                      <w:t xml:space="preserve">. Soc. </w:t>
                    </w:r>
                    <w:proofErr w:type="spellStart"/>
                    <w:r w:rsidRPr="00D83541">
                      <w:rPr>
                        <w:rFonts w:ascii="Arial" w:eastAsia="Times New Roman" w:hAnsi="Arial" w:cs="Arial"/>
                        <w:color w:val="0000FF"/>
                        <w:sz w:val="20"/>
                        <w:u w:val="single"/>
                        <w:lang w:eastAsia="es-ES"/>
                      </w:rPr>
                      <w:t>Venez</w:t>
                    </w:r>
                    <w:proofErr w:type="spellEnd"/>
                    <w:r w:rsidRPr="00D83541">
                      <w:rPr>
                        <w:rFonts w:ascii="Arial" w:eastAsia="Times New Roman" w:hAnsi="Arial" w:cs="Arial"/>
                        <w:color w:val="0000FF"/>
                        <w:sz w:val="20"/>
                        <w:u w:val="single"/>
                        <w:lang w:eastAsia="es-ES"/>
                      </w:rPr>
                      <w:t xml:space="preserve">. Bioanalistas </w:t>
                    </w:r>
                    <w:proofErr w:type="spellStart"/>
                    <w:r w:rsidRPr="00D83541">
                      <w:rPr>
                        <w:rFonts w:ascii="Arial" w:eastAsia="Times New Roman" w:hAnsi="Arial" w:cs="Arial"/>
                        <w:color w:val="0000FF"/>
                        <w:sz w:val="20"/>
                        <w:u w:val="single"/>
                        <w:lang w:eastAsia="es-ES"/>
                      </w:rPr>
                      <w:t>Esp</w:t>
                    </w:r>
                    <w:proofErr w:type="spellEnd"/>
                  </w:hyperlink>
                  <w:proofErr w:type="gram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;8</w:t>
                  </w:r>
                  <w:proofErr w:type="gram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(2):72-82, 2005. </w:t>
                  </w:r>
                  <w:proofErr w:type="spellStart"/>
                  <w:proofErr w:type="gram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graf</w:t>
                  </w:r>
                  <w:proofErr w:type="spellEnd"/>
                  <w:proofErr w:type="gram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. </w:t>
                  </w:r>
                </w:p>
              </w:tc>
            </w:tr>
            <w:tr w:rsidR="00D83541" w:rsidRPr="00D83541">
              <w:trPr>
                <w:tblCellSpacing w:w="15" w:type="dxa"/>
              </w:trPr>
              <w:tc>
                <w:tcPr>
                  <w:tcW w:w="850" w:type="pct"/>
                  <w:noWrap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Idioma:</w:t>
                  </w:r>
                </w:p>
              </w:tc>
              <w:tc>
                <w:tcPr>
                  <w:tcW w:w="4150" w:type="pct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gram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es</w:t>
                  </w:r>
                  <w:proofErr w:type="gram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. </w:t>
                  </w:r>
                </w:p>
              </w:tc>
            </w:tr>
            <w:tr w:rsidR="00D83541" w:rsidRPr="00D83541">
              <w:trPr>
                <w:tblCellSpacing w:w="15" w:type="dxa"/>
              </w:trPr>
              <w:tc>
                <w:tcPr>
                  <w:tcW w:w="850" w:type="pct"/>
                  <w:noWrap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Resumo:</w:t>
                  </w:r>
                </w:p>
              </w:tc>
              <w:tc>
                <w:tcPr>
                  <w:tcW w:w="4150" w:type="pct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Una de las principales complicaciones que pueden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presentrse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son los estado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hipertensivos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. Entre otros, la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Preeclampsia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(PE), se acompaña de una alta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mosbimortalidad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materna y perinatal, caracterizándose por elevación de las cifras de hipertensión arterial (PA) y proteinuria patológica. Su manejo y pronóstico se establece principalmente en base al monitoreo de dichas constantes fisiológicas. Hasta el presenta, el método de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cuatificación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de la proteinuria se ha realizado en muestras de orina tomadas durante 24 horas. Se plantea en este estudio la posibilidad de abreviar el tiempo de recolección de la muestra a 12 horas, por las ventajas de acortar el período de diagnóstico y disminución de las posibles fuentes de error, con lo cual se establecería una terapéutica precoz sobre un diagnóstico certero; un mejor pronostico materno y perinatal con la consiguiente disminución de costo social y económicos. Se estudio una total de 53 pacientes embarazadas que asistieron al Hospital Universitario de Caracas (HUC), entre abril y septiembre 2005, de las cuales 33 (62 por ciento) eran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normotensas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y 20 (38 por ciento) pre-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eclampticas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, registrándose proteinurias en muestras de 12 horas diurnas, 12 horas nocturnas y 24 horas, obteniéndose el siguiente comportamiento: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Normotensas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: coeficiente de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Pearson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0.607 en la muestra diurna y de 0.719 en la muestra nocturna en correlación con la proteinuria de 24 horas (P&lt;0.05).-PE leves igual a 0.613 en las muestras diurnas y 0.819 en las muestras nocturnas con respecto a las de 24 horas (P&lt;0.05), y en las PE severas el coeficiente de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Perason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fue de 0.978 en las muestras diurnas y 0.991 en las muestras nocturnas en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realación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con las muestras en 24 horas (P&lt;0.05). Se concluyó en este estudio, que en las gestantes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normotensas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y las PE leves sus proteinurias en 12 horas nocturnas se relacionaban positivamente con las 24 horas, y que las PE severas tuvieron una correlación estadísticamente positiva entre sus proteinurias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duirnas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, nocturnas...(AU)</w:t>
                  </w:r>
                </w:p>
              </w:tc>
            </w:tr>
            <w:tr w:rsidR="00D83541" w:rsidRPr="00D83541">
              <w:trPr>
                <w:tblCellSpacing w:w="15" w:type="dxa"/>
              </w:trPr>
              <w:tc>
                <w:tcPr>
                  <w:tcW w:w="850" w:type="pct"/>
                  <w:noWrap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D835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Descritores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:</w:t>
                  </w:r>
                </w:p>
              </w:tc>
              <w:tc>
                <w:tcPr>
                  <w:tcW w:w="4150" w:type="pct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14" w:history="1">
                    <w:proofErr w:type="spellStart"/>
                    <w:r w:rsidRPr="00D83541">
                      <w:rPr>
                        <w:rFonts w:ascii="Arial" w:eastAsia="Times New Roman" w:hAnsi="Arial" w:cs="Arial"/>
                        <w:color w:val="0000FF"/>
                        <w:sz w:val="20"/>
                        <w:u w:val="single"/>
                        <w:lang w:eastAsia="es-ES"/>
                      </w:rPr>
                      <w:t>Pré-Eclâmpsia</w:t>
                    </w:r>
                    <w:proofErr w:type="spellEnd"/>
                  </w:hyperlink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br/>
                  </w:r>
                  <w:hyperlink r:id="rId15" w:history="1">
                    <w:proofErr w:type="spellStart"/>
                    <w:r w:rsidRPr="00D83541">
                      <w:rPr>
                        <w:rFonts w:ascii="Arial" w:eastAsia="Times New Roman" w:hAnsi="Arial" w:cs="Arial"/>
                        <w:color w:val="0000FF"/>
                        <w:sz w:val="20"/>
                        <w:u w:val="single"/>
                        <w:lang w:eastAsia="es-ES"/>
                      </w:rPr>
                      <w:t>Hipertensão</w:t>
                    </w:r>
                    <w:proofErr w:type="spellEnd"/>
                  </w:hyperlink>
                  <w:r w:rsidRPr="00D83541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es-ES"/>
                    </w:rPr>
                    <w:t>/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HYPERLINK "http://bases.bireme.br/cgi-bin/wxislind.exe/iah/online/?IsisScript=iah/iah.xis&amp;src=google&amp;base=LILACS&amp;lang=p&amp;nextAction=lnk&amp;exprSearch=449528&amp;indexSearch=ID" </w:instrText>
                  </w:r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D83541">
                    <w:rPr>
                      <w:rFonts w:ascii="Arial" w:eastAsia="Times New Roman" w:hAnsi="Arial" w:cs="Arial"/>
                      <w:color w:val="0000FF"/>
                      <w:sz w:val="20"/>
                      <w:u w:val="single"/>
                      <w:lang w:eastAsia="es-ES"/>
                    </w:rPr>
                    <w:t>patologia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br/>
                  </w:r>
                  <w:hyperlink r:id="rId16" w:history="1">
                    <w:proofErr w:type="spellStart"/>
                    <w:r w:rsidRPr="00D83541">
                      <w:rPr>
                        <w:rFonts w:ascii="Arial" w:eastAsia="Times New Roman" w:hAnsi="Arial" w:cs="Arial"/>
                        <w:color w:val="0000FF"/>
                        <w:sz w:val="20"/>
                        <w:u w:val="single"/>
                        <w:lang w:eastAsia="es-ES"/>
                      </w:rPr>
                      <w:t>Proteinúria</w:t>
                    </w:r>
                    <w:proofErr w:type="spellEnd"/>
                  </w:hyperlink>
                </w:p>
              </w:tc>
            </w:tr>
            <w:tr w:rsidR="00D83541" w:rsidRPr="00D83541">
              <w:trPr>
                <w:tblCellSpacing w:w="15" w:type="dxa"/>
              </w:trPr>
              <w:tc>
                <w:tcPr>
                  <w:tcW w:w="850" w:type="pct"/>
                  <w:noWrap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4150" w:type="pct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-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HYPERLINK "http://bases.bireme.br/cgi-bin/wxislind.exe/iah/online/?IsisScript=iah/iah.xis&amp;src=google&amp;base=LILACS&amp;lang=p&amp;nextAction=lnk&amp;exprSearch=449528&amp;indexSearch=ID" </w:instrText>
                  </w:r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D83541">
                    <w:rPr>
                      <w:rFonts w:ascii="Arial" w:eastAsia="Times New Roman" w:hAnsi="Arial" w:cs="Arial"/>
                      <w:color w:val="0000FF"/>
                      <w:sz w:val="20"/>
                      <w:u w:val="single"/>
                      <w:lang w:eastAsia="es-ES"/>
                    </w:rPr>
                    <w:t>Obstetrícia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br/>
                  </w:r>
                  <w:hyperlink r:id="rId17" w:history="1">
                    <w:r w:rsidRPr="00D83541">
                      <w:rPr>
                        <w:rFonts w:ascii="Arial" w:eastAsia="Times New Roman" w:hAnsi="Arial" w:cs="Arial"/>
                        <w:color w:val="0000FF"/>
                        <w:sz w:val="20"/>
                        <w:u w:val="single"/>
                        <w:lang w:eastAsia="es-ES"/>
                      </w:rPr>
                      <w:t>Venezuela</w:t>
                    </w:r>
                  </w:hyperlink>
                </w:p>
              </w:tc>
            </w:tr>
            <w:tr w:rsidR="00D83541" w:rsidRPr="00D83541">
              <w:trPr>
                <w:tblCellSpacing w:w="15" w:type="dxa"/>
              </w:trPr>
              <w:tc>
                <w:tcPr>
                  <w:tcW w:w="850" w:type="pct"/>
                  <w:noWrap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lastRenderedPageBreak/>
                    <w:t>Limites:</w:t>
                  </w:r>
                </w:p>
              </w:tc>
              <w:tc>
                <w:tcPr>
                  <w:tcW w:w="4150" w:type="pct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18" w:tgtFrame="Descritor" w:history="1">
                    <w:r w:rsidRPr="00D83541">
                      <w:rPr>
                        <w:rFonts w:ascii="Arial" w:eastAsia="Times New Roman" w:hAnsi="Arial" w:cs="Arial"/>
                        <w:color w:val="0000FF"/>
                        <w:sz w:val="20"/>
                        <w:u w:val="single"/>
                        <w:lang w:eastAsia="es-ES"/>
                      </w:rPr>
                      <w:t>Humanos</w:t>
                    </w:r>
                  </w:hyperlink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br/>
                  </w:r>
                  <w:hyperlink r:id="rId19" w:tgtFrame="Descritor" w:history="1">
                    <w:proofErr w:type="spellStart"/>
                    <w:r w:rsidRPr="00D83541">
                      <w:rPr>
                        <w:rFonts w:ascii="Arial" w:eastAsia="Times New Roman" w:hAnsi="Arial" w:cs="Arial"/>
                        <w:color w:val="0000FF"/>
                        <w:sz w:val="20"/>
                        <w:u w:val="single"/>
                        <w:lang w:eastAsia="es-ES"/>
                      </w:rPr>
                      <w:t>Feminino</w:t>
                    </w:r>
                    <w:proofErr w:type="spellEnd"/>
                  </w:hyperlink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br/>
                  </w:r>
                  <w:hyperlink r:id="rId20" w:tgtFrame="Descritor" w:history="1">
                    <w:r w:rsidRPr="00D83541">
                      <w:rPr>
                        <w:rFonts w:ascii="Arial" w:eastAsia="Times New Roman" w:hAnsi="Arial" w:cs="Arial"/>
                        <w:color w:val="0000FF"/>
                        <w:sz w:val="20"/>
                        <w:u w:val="single"/>
                        <w:lang w:eastAsia="es-ES"/>
                      </w:rPr>
                      <w:t>Gravidez</w:t>
                    </w:r>
                  </w:hyperlink>
                </w:p>
              </w:tc>
            </w:tr>
            <w:tr w:rsidR="00D83541" w:rsidRPr="00D83541">
              <w:trPr>
                <w:tblCellSpacing w:w="15" w:type="dxa"/>
              </w:trPr>
              <w:tc>
                <w:tcPr>
                  <w:tcW w:w="850" w:type="pct"/>
                  <w:noWrap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 xml:space="preserve">Tipo de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Publ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:</w:t>
                  </w:r>
                </w:p>
              </w:tc>
              <w:tc>
                <w:tcPr>
                  <w:tcW w:w="4150" w:type="pct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21" w:tgtFrame="Descritor" w:history="1">
                    <w:proofErr w:type="spellStart"/>
                    <w:r w:rsidRPr="00D83541">
                      <w:rPr>
                        <w:rFonts w:ascii="Arial" w:eastAsia="Times New Roman" w:hAnsi="Arial" w:cs="Arial"/>
                        <w:color w:val="0000FF"/>
                        <w:sz w:val="20"/>
                        <w:u w:val="single"/>
                        <w:lang w:eastAsia="es-ES"/>
                      </w:rPr>
                      <w:t>Revisão</w:t>
                    </w:r>
                    <w:proofErr w:type="spellEnd"/>
                  </w:hyperlink>
                </w:p>
              </w:tc>
            </w:tr>
            <w:tr w:rsidR="00D83541" w:rsidRPr="00D83541">
              <w:trPr>
                <w:tblCellSpacing w:w="15" w:type="dxa"/>
              </w:trPr>
              <w:tc>
                <w:tcPr>
                  <w:tcW w:w="850" w:type="pct"/>
                  <w:noWrap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D835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Responsável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:</w:t>
                  </w:r>
                </w:p>
              </w:tc>
              <w:tc>
                <w:tcPr>
                  <w:tcW w:w="4150" w:type="pct"/>
                  <w:hideMark/>
                </w:tcPr>
                <w:p w:rsidR="00D83541" w:rsidRPr="00D83541" w:rsidRDefault="00D83541" w:rsidP="00D8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VE1.1 - Biblioteca Humberto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Garcia</w:t>
                  </w:r>
                  <w:proofErr w:type="spellEnd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</w:t>
                  </w:r>
                  <w:proofErr w:type="spellStart"/>
                  <w:r w:rsidRPr="00D83541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Arocha</w:t>
                  </w:r>
                  <w:proofErr w:type="spellEnd"/>
                </w:p>
              </w:tc>
            </w:tr>
          </w:tbl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D83541" w:rsidRPr="00D83541" w:rsidTr="00D83541">
        <w:trPr>
          <w:gridAfter w:val="1"/>
          <w:wAfter w:w="7275" w:type="dxa"/>
          <w:trHeight w:val="276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D83541" w:rsidRPr="00D83541" w:rsidRDefault="00D83541" w:rsidP="00D8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3541" w:rsidRPr="00D83541" w:rsidRDefault="00D83541" w:rsidP="00D8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3541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6" style="width:450pt;height:1.5pt" o:hrpct="0" o:hralign="center" o:hrstd="t" o:hr="t" fillcolor="#a0a0a0" stroked="f"/>
        </w:pic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946"/>
        <w:gridCol w:w="54"/>
      </w:tblGrid>
      <w:tr w:rsidR="00D83541" w:rsidRPr="00D83541" w:rsidTr="00D83541">
        <w:trPr>
          <w:tblCellSpacing w:w="0" w:type="dxa"/>
          <w:jc w:val="center"/>
        </w:trPr>
        <w:tc>
          <w:tcPr>
            <w:tcW w:w="0" w:type="auto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3541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vertAlign w:val="superscript"/>
                <w:lang w:eastAsia="es-ES"/>
              </w:rPr>
              <w:t>página 1 de 1</w:t>
            </w:r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D83541" w:rsidRPr="00D83541" w:rsidRDefault="00D83541" w:rsidP="00D8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D83541" w:rsidRPr="00D83541" w:rsidRDefault="00D83541" w:rsidP="00D8354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  <w:bookmarkStart w:id="3" w:name="bottom"/>
      <w:bookmarkEnd w:id="3"/>
    </w:p>
    <w:tbl>
      <w:tblPr>
        <w:tblW w:w="9000" w:type="dxa"/>
        <w:jc w:val="center"/>
        <w:tblCellSpacing w:w="0" w:type="dxa"/>
        <w:shd w:val="clear" w:color="auto" w:fill="A5BDAD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D83541" w:rsidRPr="00D83541" w:rsidTr="00D83541">
        <w:trPr>
          <w:tblCellSpacing w:w="0" w:type="dxa"/>
          <w:jc w:val="center"/>
        </w:trPr>
        <w:tc>
          <w:tcPr>
            <w:tcW w:w="1250" w:type="pct"/>
            <w:shd w:val="clear" w:color="auto" w:fill="A5BDAD"/>
            <w:vAlign w:val="center"/>
            <w:hideMark/>
          </w:tcPr>
          <w:p w:rsidR="00D83541" w:rsidRPr="00D83541" w:rsidRDefault="00D83541" w:rsidP="00D8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S"/>
              </w:rPr>
              <w:drawing>
                <wp:inline distT="0" distB="0" distL="0" distR="0">
                  <wp:extent cx="785495" cy="118110"/>
                  <wp:effectExtent l="19050" t="0" r="0" b="0"/>
                  <wp:docPr id="3" name="Imagen 3" descr="http://bases.bireme.br/iah/online/P/image/yselect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ases.bireme.br/iah/online/P/image/yselect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11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A5BDAD"/>
            <w:vAlign w:val="center"/>
            <w:hideMark/>
          </w:tcPr>
          <w:p w:rsidR="00D83541" w:rsidRPr="00D83541" w:rsidRDefault="00D83541" w:rsidP="00D8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50" w:type="pct"/>
            <w:shd w:val="clear" w:color="auto" w:fill="A5BDAD"/>
            <w:vAlign w:val="center"/>
            <w:hideMark/>
          </w:tcPr>
          <w:p w:rsidR="00D83541" w:rsidRPr="00D83541" w:rsidRDefault="00D83541" w:rsidP="00D8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5BDAD"/>
            <w:vAlign w:val="center"/>
            <w:hideMark/>
          </w:tcPr>
          <w:p w:rsidR="00D83541" w:rsidRPr="00D83541" w:rsidRDefault="00D83541" w:rsidP="00D8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S"/>
              </w:rPr>
              <w:drawing>
                <wp:inline distT="0" distB="0" distL="0" distR="0">
                  <wp:extent cx="1054100" cy="118110"/>
                  <wp:effectExtent l="19050" t="0" r="0" b="0"/>
                  <wp:docPr id="4" name="Imagen 4" descr="http://bases.bireme.br/iah/online/P/image/inic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ses.bireme.br/iah/online/P/image/inic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1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541" w:rsidRPr="00D83541" w:rsidRDefault="00D83541" w:rsidP="00D835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D83541" w:rsidRPr="00D83541" w:rsidTr="00D8354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4" w:name="refine"/>
            <w:r w:rsidRPr="00D83541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Refinar a pesquisa</w:t>
            </w:r>
            <w:bookmarkEnd w:id="4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D83541" w:rsidRPr="00D83541" w:rsidRDefault="00D83541" w:rsidP="00D8354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9000" w:type="dxa"/>
        <w:jc w:val="center"/>
        <w:tblCellSpacing w:w="0" w:type="dxa"/>
        <w:shd w:val="clear" w:color="auto" w:fill="A5BDAD"/>
        <w:tblCellMar>
          <w:left w:w="0" w:type="dxa"/>
          <w:right w:w="0" w:type="dxa"/>
        </w:tblCellMar>
        <w:tblLook w:val="04A0"/>
      </w:tblPr>
      <w:tblGrid>
        <w:gridCol w:w="1200"/>
        <w:gridCol w:w="2992"/>
        <w:gridCol w:w="4808"/>
      </w:tblGrid>
      <w:tr w:rsidR="00D83541" w:rsidRPr="00D83541" w:rsidTr="00D83541">
        <w:trPr>
          <w:tblCellSpacing w:w="0" w:type="dxa"/>
          <w:jc w:val="center"/>
        </w:trPr>
        <w:tc>
          <w:tcPr>
            <w:tcW w:w="1200" w:type="dxa"/>
            <w:shd w:val="clear" w:color="auto" w:fill="A5BDAD"/>
            <w:vAlign w:val="center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  </w:t>
            </w:r>
          </w:p>
        </w:tc>
        <w:tc>
          <w:tcPr>
            <w:tcW w:w="0" w:type="auto"/>
            <w:shd w:val="clear" w:color="auto" w:fill="A5BDAD"/>
            <w:vAlign w:val="center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3541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 xml:space="preserve">Base de dados : </w:t>
            </w:r>
          </w:p>
        </w:tc>
        <w:tc>
          <w:tcPr>
            <w:tcW w:w="0" w:type="auto"/>
            <w:shd w:val="clear" w:color="auto" w:fill="A5BDAD"/>
            <w:vAlign w:val="center"/>
            <w:hideMark/>
          </w:tcPr>
          <w:p w:rsidR="00D83541" w:rsidRPr="00D83541" w:rsidRDefault="00D83541" w:rsidP="00D8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8354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Formulário</w:t>
            </w:r>
            <w:proofErr w:type="spellEnd"/>
            <w:r w:rsidRPr="00D8354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D8354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avançado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  </w:t>
            </w:r>
          </w:p>
        </w:tc>
      </w:tr>
    </w:tbl>
    <w:p w:rsidR="000632A5" w:rsidRDefault="000632A5"/>
    <w:sectPr w:rsidR="000632A5" w:rsidSect="000632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4907CA"/>
    <w:rsid w:val="000632A5"/>
    <w:rsid w:val="004907CA"/>
    <w:rsid w:val="00D8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8354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Acta%20cient.%20Soc.%20Venez.%20Bioanalistas%20Esp" TargetMode="External"/><Relationship Id="rId18" Type="http://schemas.openxmlformats.org/officeDocument/2006/relationships/hyperlink" Target="http://decs.bvs.br/cgi-bin/wxis1660.exe/decsserver/?IsisScript=../cgi-bin/decsserver/decsserver.xis&amp;task=exact_term&amp;previous_page=homepage&amp;interface_language=p&amp;search_language=p&amp;search_exp=Humanos&amp;show_tree_number=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ecs.bvs.br/cgi-bin/wxis1660.exe/decsserver/?IsisScript=../cgi-bin/decsserver/decsserver.xis&amp;task=exact_term&amp;previous_page=homepage&amp;interface_language=p&amp;search_language=p&amp;search_exp=Revis%C3%A3o&amp;show_tree_number=T" TargetMode="External"/><Relationship Id="rId7" Type="http://schemas.openxmlformats.org/officeDocument/2006/relationships/image" Target="media/image2.wmf"/><Relationship Id="rId12" Type="http://schemas.openxmlformats.org/officeDocument/2006/relationships/image" Target="media/image4.gif"/><Relationship Id="rId17" Type="http://schemas.openxmlformats.org/officeDocument/2006/relationships/hyperlink" Target="http://bases.bireme.br/cgi-bin/wxislind.exe/iah/online/?IsisScript=iah/iah.xis&amp;src=google&amp;base=LILACS&amp;lang=p&amp;nextAction=lnk&amp;exprSearch=449528&amp;indexSearch=ID" TargetMode="External"/><Relationship Id="rId25" Type="http://schemas.openxmlformats.org/officeDocument/2006/relationships/image" Target="media/image6.gif"/><Relationship Id="rId2" Type="http://schemas.openxmlformats.org/officeDocument/2006/relationships/settings" Target="settings.xml"/><Relationship Id="rId16" Type="http://schemas.openxmlformats.org/officeDocument/2006/relationships/hyperlink" Target="http://bases.bireme.br/cgi-bin/wxislind.exe/iah/online/?IsisScript=iah/iah.xis&amp;src=google&amp;base=LILACS&amp;lang=p&amp;nextAction=lnk&amp;exprSearch=449528&amp;indexSearch=ID" TargetMode="External"/><Relationship Id="rId20" Type="http://schemas.openxmlformats.org/officeDocument/2006/relationships/hyperlink" Target="http://decs.bvs.br/cgi-bin/wxis1660.exe/decsserver/?IsisScript=../cgi-bin/decsserver/decsserver.xis&amp;task=exact_term&amp;previous_page=homepage&amp;interface_language=p&amp;search_language=p&amp;search_exp=Gravidez&amp;show_tree_number=T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javascript:%20void(%20relatedDocs('449528')%20)" TargetMode="External"/><Relationship Id="rId24" Type="http://schemas.openxmlformats.org/officeDocument/2006/relationships/hyperlink" Target="http://bases.bireme.br/cgi-bin/wxislind.exe/iah/online/?IsisScript=iah/iah.xis&amp;src=google&amp;base=LILACS&amp;lang=p&amp;nextAction=lnk&amp;exprSearch=449528&amp;indexSearch=ID#top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bases.bireme.br/cgi-bin/wxislind.exe/iah/online/?IsisScript=iah/iah.xis&amp;src=google&amp;base=LILACS&amp;lang=p&amp;nextAction=lnk&amp;exprSearch=449528&amp;indexSearch=ID" TargetMode="External"/><Relationship Id="rId23" Type="http://schemas.openxmlformats.org/officeDocument/2006/relationships/image" Target="media/image5.gif"/><Relationship Id="rId10" Type="http://schemas.openxmlformats.org/officeDocument/2006/relationships/control" Target="activeX/activeX3.xml"/><Relationship Id="rId19" Type="http://schemas.openxmlformats.org/officeDocument/2006/relationships/hyperlink" Target="http://decs.bvs.br/cgi-bin/wxis1660.exe/decsserver/?IsisScript=../cgi-bin/decsserver/decsserver.xis&amp;task=exact_term&amp;previous_page=homepage&amp;interface_language=p&amp;search_language=p&amp;search_exp=Feminino&amp;show_tree_number=T" TargetMode="External"/><Relationship Id="rId4" Type="http://schemas.openxmlformats.org/officeDocument/2006/relationships/hyperlink" Target="http://bases.bireme.br/cgi-bin/wxislind.exe/iah/online/?IsisScript=iah/iah.xis&amp;src=google&amp;base=LILACS&amp;lang=p&amp;nextAction=lnk&amp;exprSearch=449528&amp;indexSearch=ID" TargetMode="External"/><Relationship Id="rId9" Type="http://schemas.openxmlformats.org/officeDocument/2006/relationships/image" Target="media/image3.wmf"/><Relationship Id="rId14" Type="http://schemas.openxmlformats.org/officeDocument/2006/relationships/hyperlink" Target="http://bases.bireme.br/cgi-bin/wxislind.exe/iah/online/?IsisScript=iah/iah.xis&amp;src=google&amp;base=LILACS&amp;lang=p&amp;nextAction=lnk&amp;exprSearch=449528&amp;indexSearch=ID" TargetMode="External"/><Relationship Id="rId22" Type="http://schemas.openxmlformats.org/officeDocument/2006/relationships/hyperlink" Target="javascript:void(AnySelected())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901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Intel</dc:creator>
  <cp:lastModifiedBy>Luis Intel</cp:lastModifiedBy>
  <cp:revision>1</cp:revision>
  <dcterms:created xsi:type="dcterms:W3CDTF">2014-02-21T15:18:00Z</dcterms:created>
  <dcterms:modified xsi:type="dcterms:W3CDTF">2014-02-21T17:28:00Z</dcterms:modified>
</cp:coreProperties>
</file>