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2296"/>
      </w:tblGrid>
      <w:tr w:rsidR="006857A5" w:rsidRPr="006857A5" w:rsidTr="006857A5">
        <w:trPr>
          <w:trHeight w:val="326"/>
        </w:trPr>
        <w:tc>
          <w:tcPr>
            <w:tcW w:w="9054" w:type="dxa"/>
            <w:gridSpan w:val="2"/>
            <w:tcBorders>
              <w:top w:val="nil"/>
              <w:left w:val="nil"/>
              <w:bottom w:val="nil"/>
              <w:right w:val="nil"/>
            </w:tcBorders>
          </w:tcPr>
          <w:p w:rsidR="006857A5" w:rsidRPr="006857A5" w:rsidRDefault="006857A5" w:rsidP="006857A5">
            <w:pPr>
              <w:spacing w:after="160" w:line="254" w:lineRule="auto"/>
              <w:jc w:val="right"/>
              <w:rPr>
                <w:rFonts w:ascii="Calibri" w:eastAsia="Calibri" w:hAnsi="Calibri" w:cs="Times New Roman"/>
                <w:lang w:val="es-VE"/>
              </w:rPr>
            </w:pPr>
            <w:r w:rsidRPr="006857A5">
              <w:rPr>
                <w:rFonts w:ascii="Arial" w:eastAsia="Calibri" w:hAnsi="Arial" w:cs="Arial"/>
                <w:b/>
                <w:lang w:val="es-VE"/>
              </w:rPr>
              <w:t xml:space="preserve">Domingo </w:t>
            </w:r>
            <w:r w:rsidR="008D1275">
              <w:rPr>
                <w:rFonts w:ascii="Arial" w:eastAsia="Calibri" w:hAnsi="Arial" w:cs="Arial"/>
                <w:b/>
                <w:lang w:val="es-VE"/>
              </w:rPr>
              <w:t xml:space="preserve">4 de octubre </w:t>
            </w:r>
            <w:r w:rsidRPr="006857A5">
              <w:rPr>
                <w:rFonts w:ascii="Arial" w:eastAsia="Calibri" w:hAnsi="Arial" w:cs="Arial"/>
                <w:b/>
                <w:lang w:val="es-VE"/>
              </w:rPr>
              <w:t xml:space="preserve"> de 2015</w:t>
            </w:r>
          </w:p>
          <w:p w:rsidR="006857A5" w:rsidRPr="006857A5" w:rsidRDefault="006857A5" w:rsidP="006857A5">
            <w:pPr>
              <w:spacing w:after="160" w:line="254" w:lineRule="auto"/>
              <w:jc w:val="center"/>
              <w:rPr>
                <w:rFonts w:ascii="Calibri" w:eastAsia="Calibri" w:hAnsi="Calibri" w:cs="Times New Roman"/>
                <w:lang w:val="es-VE"/>
              </w:rPr>
            </w:pPr>
          </w:p>
        </w:tc>
      </w:tr>
      <w:tr w:rsidR="006857A5" w:rsidRPr="006857A5" w:rsidTr="006857A5">
        <w:trPr>
          <w:trHeight w:val="1223"/>
        </w:trPr>
        <w:tc>
          <w:tcPr>
            <w:tcW w:w="6758" w:type="dxa"/>
            <w:tcBorders>
              <w:top w:val="nil"/>
              <w:left w:val="nil"/>
              <w:bottom w:val="nil"/>
              <w:right w:val="nil"/>
            </w:tcBorders>
          </w:tcPr>
          <w:p w:rsidR="006857A5" w:rsidRPr="006857A5" w:rsidRDefault="006857A5" w:rsidP="006857A5">
            <w:pPr>
              <w:spacing w:after="160" w:line="254" w:lineRule="auto"/>
              <w:jc w:val="center"/>
              <w:rPr>
                <w:rFonts w:ascii="Arial" w:eastAsia="Calibri" w:hAnsi="Arial" w:cs="Arial"/>
                <w:b/>
                <w:i/>
                <w:sz w:val="32"/>
                <w:szCs w:val="32"/>
                <w:u w:val="single"/>
                <w:lang w:val="es-VE"/>
              </w:rPr>
            </w:pPr>
            <w:r w:rsidRPr="006857A5">
              <w:rPr>
                <w:rFonts w:ascii="Arial" w:eastAsia="Calibri" w:hAnsi="Arial" w:cs="Arial"/>
                <w:b/>
                <w:i/>
                <w:sz w:val="32"/>
                <w:szCs w:val="32"/>
                <w:u w:val="single"/>
                <w:lang w:val="es-VE"/>
              </w:rPr>
              <w:t>LA VOZ INTERNACIONAL</w:t>
            </w:r>
          </w:p>
          <w:p w:rsidR="006857A5" w:rsidRPr="006857A5" w:rsidRDefault="006857A5" w:rsidP="006857A5">
            <w:pPr>
              <w:spacing w:after="160" w:line="254" w:lineRule="auto"/>
              <w:jc w:val="center"/>
              <w:rPr>
                <w:rFonts w:ascii="Arial" w:eastAsia="Calibri" w:hAnsi="Arial" w:cs="Arial"/>
                <w:b/>
                <w:sz w:val="20"/>
                <w:szCs w:val="20"/>
                <w:lang w:val="es-VE"/>
              </w:rPr>
            </w:pPr>
          </w:p>
        </w:tc>
        <w:tc>
          <w:tcPr>
            <w:tcW w:w="0" w:type="auto"/>
            <w:vMerge w:val="restart"/>
            <w:tcBorders>
              <w:top w:val="nil"/>
              <w:left w:val="nil"/>
              <w:bottom w:val="nil"/>
              <w:right w:val="nil"/>
            </w:tcBorders>
            <w:vAlign w:val="center"/>
            <w:hideMark/>
          </w:tcPr>
          <w:p w:rsidR="006857A5" w:rsidRPr="006857A5" w:rsidRDefault="006857A5" w:rsidP="006857A5">
            <w:pPr>
              <w:spacing w:after="160" w:line="254" w:lineRule="auto"/>
              <w:jc w:val="center"/>
              <w:rPr>
                <w:rFonts w:ascii="Calibri" w:eastAsia="Calibri" w:hAnsi="Calibri" w:cs="Times New Roman"/>
                <w:lang w:val="es-VE"/>
              </w:rPr>
            </w:pPr>
            <w:r w:rsidRPr="006857A5">
              <w:rPr>
                <w:rFonts w:ascii="Calibri" w:eastAsia="Calibri" w:hAnsi="Calibri" w:cs="Times New Roman"/>
                <w:noProof/>
                <w:lang w:val="es-VE" w:eastAsia="es-VE"/>
              </w:rPr>
              <w:drawing>
                <wp:inline distT="0" distB="0" distL="0" distR="0" wp14:anchorId="663C49E0" wp14:editId="31EB02F3">
                  <wp:extent cx="1076325" cy="1076325"/>
                  <wp:effectExtent l="0" t="0" r="9525" b="9525"/>
                  <wp:docPr id="1" name="Imagen 1" descr="Descripción: Descripción: Descripción: Descripción: Descripción: Descripción: Descripción: Descripción: Descripción: Descripción: Descripción: Descripción: https://encrypted-tbn1.gstatic.com/images?q=tbn:ANd9GcTkTErm--Ei3YCJxUO7R2750T3BWgrhcYVCTtDIEKxqG0WCdM0cSE4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Descripción: Descripción: Descripción: Descripción: Descripción: https://encrypted-tbn1.gstatic.com/images?q=tbn:ANd9GcTkTErm--Ei3YCJxUO7R2750T3BWgrhcYVCTtDIEKxqG0WCdM0cSE4Li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6857A5" w:rsidRPr="006857A5" w:rsidTr="006857A5">
        <w:trPr>
          <w:trHeight w:val="1114"/>
        </w:trPr>
        <w:tc>
          <w:tcPr>
            <w:tcW w:w="6758" w:type="dxa"/>
            <w:tcBorders>
              <w:top w:val="nil"/>
              <w:left w:val="nil"/>
              <w:bottom w:val="nil"/>
              <w:right w:val="nil"/>
            </w:tcBorders>
            <w:hideMark/>
          </w:tcPr>
          <w:p w:rsidR="006857A5" w:rsidRPr="006857A5" w:rsidRDefault="006857A5" w:rsidP="006857A5">
            <w:pPr>
              <w:spacing w:after="160" w:line="254" w:lineRule="auto"/>
              <w:jc w:val="both"/>
              <w:rPr>
                <w:rFonts w:ascii="Calibri" w:eastAsia="Calibri" w:hAnsi="Calibri" w:cs="Times New Roman"/>
                <w:lang w:val="es-VE"/>
              </w:rPr>
            </w:pPr>
            <w:r w:rsidRPr="006857A5">
              <w:rPr>
                <w:rFonts w:ascii="Arial" w:eastAsia="Calibri" w:hAnsi="Arial" w:cs="Arial"/>
                <w:lang w:val="es-VE"/>
              </w:rPr>
              <w:t xml:space="preserve">Artículos escritos para </w:t>
            </w:r>
            <w:r w:rsidRPr="006857A5">
              <w:rPr>
                <w:rFonts w:ascii="Arial" w:eastAsia="Calibri" w:hAnsi="Arial" w:cs="Arial"/>
                <w:b/>
                <w:lang w:val="es-VE"/>
              </w:rPr>
              <w:t>La Voz</w:t>
            </w:r>
            <w:r w:rsidRPr="006857A5">
              <w:rPr>
                <w:rFonts w:ascii="Arial" w:eastAsia="Calibri" w:hAnsi="Arial" w:cs="Arial"/>
                <w:lang w:val="es-VE"/>
              </w:rPr>
              <w:t xml:space="preserve"> por los profesores de la </w:t>
            </w:r>
            <w:r w:rsidRPr="006857A5">
              <w:rPr>
                <w:rFonts w:ascii="Arial" w:eastAsia="Calibri" w:hAnsi="Arial" w:cs="Arial"/>
                <w:b/>
                <w:lang w:val="es-VE"/>
              </w:rPr>
              <w:t>Escuela de Estudios Internacionales (FACES-UCV)</w:t>
            </w:r>
            <w:r w:rsidRPr="006857A5">
              <w:rPr>
                <w:rFonts w:ascii="Arial" w:eastAsia="Calibri" w:hAnsi="Arial" w:cs="Arial"/>
                <w:lang w:val="es-VE"/>
              </w:rPr>
              <w:t>. La responsabilidad de las opiniones emitidas en sus artículos y Notas Internacionales es de los autores y no comprometen a la institución</w:t>
            </w:r>
            <w:r w:rsidRPr="006857A5">
              <w:rPr>
                <w:rFonts w:ascii="Arial" w:eastAsia="Calibri" w:hAnsi="Arial" w:cs="Arial"/>
                <w:b/>
                <w:lang w:val="es-VE"/>
              </w:rPr>
              <w:t>.</w:t>
            </w:r>
          </w:p>
        </w:tc>
        <w:tc>
          <w:tcPr>
            <w:tcW w:w="0" w:type="auto"/>
            <w:vMerge/>
            <w:tcBorders>
              <w:top w:val="nil"/>
              <w:left w:val="nil"/>
              <w:bottom w:val="nil"/>
              <w:right w:val="nil"/>
            </w:tcBorders>
            <w:vAlign w:val="center"/>
            <w:hideMark/>
          </w:tcPr>
          <w:p w:rsidR="006857A5" w:rsidRPr="006857A5" w:rsidRDefault="006857A5" w:rsidP="006857A5">
            <w:pPr>
              <w:spacing w:after="0" w:line="240" w:lineRule="auto"/>
              <w:rPr>
                <w:rFonts w:ascii="Calibri" w:eastAsia="Calibri" w:hAnsi="Calibri" w:cs="Times New Roman"/>
                <w:lang w:val="es-VE"/>
              </w:rPr>
            </w:pPr>
          </w:p>
        </w:tc>
      </w:tr>
    </w:tbl>
    <w:p w:rsidR="007A2B1B" w:rsidRPr="00345AFF" w:rsidRDefault="007A2B1B" w:rsidP="00345AFF">
      <w:pPr>
        <w:spacing w:after="240" w:line="240" w:lineRule="auto"/>
        <w:jc w:val="both"/>
        <w:rPr>
          <w:rFonts w:ascii="Arial" w:hAnsi="Arial" w:cs="Arial"/>
          <w:sz w:val="24"/>
          <w:szCs w:val="24"/>
        </w:rPr>
      </w:pPr>
    </w:p>
    <w:p w:rsidR="007A2B1B" w:rsidRPr="00345AFF" w:rsidRDefault="00230D13" w:rsidP="00230D13">
      <w:pPr>
        <w:spacing w:after="0" w:line="240" w:lineRule="auto"/>
        <w:jc w:val="center"/>
        <w:rPr>
          <w:rFonts w:ascii="Arial" w:hAnsi="Arial" w:cs="Arial"/>
          <w:sz w:val="32"/>
          <w:szCs w:val="32"/>
        </w:rPr>
      </w:pPr>
      <w:r w:rsidRPr="00345AFF">
        <w:rPr>
          <w:rFonts w:ascii="Arial" w:hAnsi="Arial" w:cs="Arial"/>
          <w:b/>
          <w:sz w:val="32"/>
          <w:szCs w:val="32"/>
        </w:rPr>
        <w:t>FREDDY  JOSÉ  CASTELLANOS  BRANDES</w:t>
      </w:r>
    </w:p>
    <w:p w:rsidR="00540B10" w:rsidRPr="00345AFF" w:rsidRDefault="007A2B1B" w:rsidP="00230D13">
      <w:pPr>
        <w:spacing w:after="0" w:line="240" w:lineRule="auto"/>
        <w:jc w:val="center"/>
        <w:rPr>
          <w:rFonts w:ascii="Arial" w:hAnsi="Arial" w:cs="Arial"/>
          <w:sz w:val="36"/>
          <w:szCs w:val="36"/>
        </w:rPr>
      </w:pPr>
      <w:r w:rsidRPr="00345AFF">
        <w:rPr>
          <w:rFonts w:ascii="Arial" w:hAnsi="Arial" w:cs="Arial"/>
          <w:b/>
          <w:sz w:val="36"/>
          <w:szCs w:val="36"/>
        </w:rPr>
        <w:t>NOTAS INTERNACIONALES</w:t>
      </w:r>
    </w:p>
    <w:p w:rsidR="00540B10" w:rsidRPr="00345AFF" w:rsidRDefault="00230D13" w:rsidP="00230D13">
      <w:pPr>
        <w:spacing w:after="120" w:line="240" w:lineRule="auto"/>
        <w:jc w:val="center"/>
        <w:rPr>
          <w:rFonts w:ascii="Arial" w:hAnsi="Arial" w:cs="Arial"/>
          <w:b/>
          <w:sz w:val="36"/>
          <w:szCs w:val="36"/>
        </w:rPr>
      </w:pPr>
      <w:r w:rsidRPr="00345AFF">
        <w:rPr>
          <w:rFonts w:ascii="Arial" w:hAnsi="Arial" w:cs="Arial"/>
          <w:b/>
          <w:sz w:val="36"/>
          <w:szCs w:val="36"/>
        </w:rPr>
        <w:t>DESTRUCCIÓN DEL PATRIMONIO CULTURAL</w:t>
      </w:r>
    </w:p>
    <w:p w:rsidR="007A2B1B" w:rsidRPr="007C0CCB" w:rsidRDefault="00540B10" w:rsidP="007C0CCB">
      <w:pPr>
        <w:spacing w:after="120" w:line="240" w:lineRule="auto"/>
        <w:jc w:val="both"/>
        <w:rPr>
          <w:rFonts w:ascii="Arial" w:hAnsi="Arial" w:cs="Arial"/>
          <w:sz w:val="24"/>
          <w:szCs w:val="24"/>
        </w:rPr>
      </w:pPr>
      <w:r w:rsidRPr="00345AFF">
        <w:rPr>
          <w:rFonts w:ascii="Arial" w:hAnsi="Arial" w:cs="Arial"/>
          <w:sz w:val="24"/>
          <w:szCs w:val="24"/>
        </w:rPr>
        <w:t xml:space="preserve">La destrucción de patrimonio cultural ha sido una constante en los conflictos bélicos; solo que ahora observamos cómodamente la devastación deliberada de parte del patrimonio cultural de la humanidad, esta vez las ruinas de Palmira, en Siria, por motivos religiosos de radicales islámicos conocidos como yihadistas, quienes paradójicamente han sido promovidos, usados y armados por potencias civilizadoras comprometidas con la diversidad cultural. Esta destrucción no es solo un acto grotesco de intolerancia, sino un método para inducir la fragmentación social  y desdibujar la  identidad de los pueblos; facilitando así su dominación. </w:t>
      </w:r>
    </w:p>
    <w:p w:rsidR="007A2B1B" w:rsidRPr="00540B10" w:rsidRDefault="007A2B1B" w:rsidP="007A2B1B">
      <w:pPr>
        <w:jc w:val="both"/>
        <w:rPr>
          <w:b/>
          <w:sz w:val="24"/>
          <w:szCs w:val="24"/>
        </w:rPr>
      </w:pPr>
    </w:p>
    <w:p w:rsidR="007A2B1B" w:rsidRPr="00540B10" w:rsidRDefault="007A2B1B" w:rsidP="007A2B1B">
      <w:pPr>
        <w:jc w:val="both"/>
        <w:rPr>
          <w:b/>
          <w:sz w:val="24"/>
          <w:szCs w:val="24"/>
        </w:rPr>
      </w:pPr>
    </w:p>
    <w:p w:rsidR="007A2B1B" w:rsidRPr="00540B10" w:rsidRDefault="007A2B1B" w:rsidP="007A2B1B">
      <w:pPr>
        <w:jc w:val="both"/>
        <w:rPr>
          <w:b/>
          <w:sz w:val="24"/>
          <w:szCs w:val="24"/>
        </w:rPr>
      </w:pPr>
    </w:p>
    <w:p w:rsidR="000D2FEC" w:rsidRPr="00540B10" w:rsidRDefault="000D2FEC">
      <w:pPr>
        <w:rPr>
          <w:sz w:val="24"/>
          <w:szCs w:val="24"/>
        </w:rPr>
      </w:pPr>
    </w:p>
    <w:sectPr w:rsidR="000D2FEC" w:rsidRPr="00540B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B1B"/>
    <w:rsid w:val="000D2FEC"/>
    <w:rsid w:val="001370DF"/>
    <w:rsid w:val="00230D13"/>
    <w:rsid w:val="00345AFF"/>
    <w:rsid w:val="00540B10"/>
    <w:rsid w:val="006857A5"/>
    <w:rsid w:val="007A2B1B"/>
    <w:rsid w:val="007C0CCB"/>
    <w:rsid w:val="008D1275"/>
    <w:rsid w:val="00C476C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602E"/>
  <w15:docId w15:val="{46545EEC-E6EF-2B47-ACFB-8A8CCC0A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B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57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1022">
      <w:bodyDiv w:val="1"/>
      <w:marLeft w:val="0"/>
      <w:marRight w:val="0"/>
      <w:marTop w:val="0"/>
      <w:marBottom w:val="0"/>
      <w:divBdr>
        <w:top w:val="none" w:sz="0" w:space="0" w:color="auto"/>
        <w:left w:val="none" w:sz="0" w:space="0" w:color="auto"/>
        <w:bottom w:val="none" w:sz="0" w:space="0" w:color="auto"/>
        <w:right w:val="none" w:sz="0" w:space="0" w:color="auto"/>
      </w:divBdr>
    </w:div>
    <w:div w:id="1175261472">
      <w:bodyDiv w:val="1"/>
      <w:marLeft w:val="0"/>
      <w:marRight w:val="0"/>
      <w:marTop w:val="0"/>
      <w:marBottom w:val="0"/>
      <w:divBdr>
        <w:top w:val="none" w:sz="0" w:space="0" w:color="auto"/>
        <w:left w:val="none" w:sz="0" w:space="0" w:color="auto"/>
        <w:bottom w:val="none" w:sz="0" w:space="0" w:color="auto"/>
        <w:right w:val="none" w:sz="0" w:space="0" w:color="auto"/>
      </w:divBdr>
    </w:div>
    <w:div w:id="1815830995">
      <w:bodyDiv w:val="1"/>
      <w:marLeft w:val="0"/>
      <w:marRight w:val="0"/>
      <w:marTop w:val="0"/>
      <w:marBottom w:val="0"/>
      <w:divBdr>
        <w:top w:val="none" w:sz="0" w:space="0" w:color="auto"/>
        <w:left w:val="none" w:sz="0" w:space="0" w:color="auto"/>
        <w:bottom w:val="none" w:sz="0" w:space="0" w:color="auto"/>
        <w:right w:val="none" w:sz="0" w:space="0" w:color="auto"/>
      </w:divBdr>
    </w:div>
    <w:div w:id="19508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Estebani Zavla</cp:lastModifiedBy>
  <cp:revision>2</cp:revision>
  <dcterms:created xsi:type="dcterms:W3CDTF">2021-09-13T17:54:00Z</dcterms:created>
  <dcterms:modified xsi:type="dcterms:W3CDTF">2021-09-13T17:54:00Z</dcterms:modified>
</cp:coreProperties>
</file>